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2A732" w14:textId="68990999" w:rsidR="00985118" w:rsidRDefault="00985118" w:rsidP="00985118">
      <w:pPr>
        <w:widowControl/>
        <w:jc w:val="left"/>
        <w:rPr>
          <w:rFonts w:ascii="TT71D56BE6tCID" w:eastAsia="宋体" w:hAnsi="TT71D56BE6tCID" w:cs="宋体"/>
          <w:color w:val="000000"/>
          <w:kern w:val="0"/>
          <w:sz w:val="28"/>
          <w:szCs w:val="28"/>
        </w:rPr>
      </w:pPr>
      <w:r>
        <w:rPr>
          <w:rFonts w:ascii="TT71D56BE6tCID" w:eastAsia="宋体" w:hAnsi="TT71D56BE6tCID" w:cs="宋体" w:hint="eastAsia"/>
          <w:color w:val="000000"/>
          <w:kern w:val="0"/>
          <w:sz w:val="28"/>
          <w:szCs w:val="28"/>
        </w:rPr>
        <w:t>机械动力学考试大纲</w:t>
      </w:r>
    </w:p>
    <w:p w14:paraId="1AEBEBF8" w14:textId="0507996F" w:rsidR="00985118" w:rsidRDefault="002B20AD" w:rsidP="00985118">
      <w:pPr>
        <w:widowControl/>
        <w:jc w:val="left"/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</w:pPr>
      <w:r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  <w:t>一、</w:t>
      </w:r>
      <w:r w:rsidR="00985118"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  <w:t>题目类型</w:t>
      </w:r>
    </w:p>
    <w:p w14:paraId="074CE447" w14:textId="72C716AE" w:rsidR="00985118" w:rsidRDefault="00985118" w:rsidP="00985118">
      <w:pPr>
        <w:widowControl/>
        <w:jc w:val="left"/>
        <w:rPr>
          <w:rFonts w:ascii="TTB6D82400tCID" w:eastAsia="宋体" w:hAnsi="TTB6D82400tCID" w:cs="宋体"/>
          <w:color w:val="000000"/>
          <w:kern w:val="0"/>
          <w:sz w:val="20"/>
          <w:szCs w:val="20"/>
        </w:rPr>
      </w:pPr>
      <w:r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  <w:t>（</w:t>
      </w:r>
      <w:r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  <w:t>1</w:t>
      </w:r>
      <w:r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  <w:t>）选择题（单选，每题</w:t>
      </w:r>
      <w:r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  <w:t>4</w:t>
      </w:r>
      <w:r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  <w:t>分，共计</w:t>
      </w:r>
      <w:r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  <w:t>2</w:t>
      </w:r>
      <w:r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0</w:t>
      </w:r>
      <w:r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  <w:t>分）；</w:t>
      </w:r>
    </w:p>
    <w:p w14:paraId="1C444948" w14:textId="4CE8CC2E" w:rsidR="00985118" w:rsidRDefault="00985118" w:rsidP="00985118">
      <w:pPr>
        <w:widowControl/>
        <w:jc w:val="left"/>
        <w:rPr>
          <w:rFonts w:ascii="TTB6D82400tCID" w:eastAsia="宋体" w:hAnsi="TTB6D82400tCID" w:cs="宋体"/>
          <w:color w:val="000000"/>
          <w:kern w:val="0"/>
          <w:sz w:val="20"/>
          <w:szCs w:val="20"/>
        </w:rPr>
      </w:pPr>
      <w:r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  <w:t>（</w:t>
      </w:r>
      <w:r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2</w:t>
      </w:r>
      <w:r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  <w:t>）</w:t>
      </w:r>
      <w:r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  <w:t>填空题</w:t>
      </w:r>
      <w:r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  <w:t>（</w:t>
      </w:r>
      <w:r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  <w:t>每空</w:t>
      </w:r>
      <w:r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  <w:t>4</w:t>
      </w:r>
      <w:r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  <w:t>分，共计</w:t>
      </w:r>
      <w:r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  <w:t>2</w:t>
      </w:r>
      <w:r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0</w:t>
      </w:r>
      <w:r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  <w:t>分）；</w:t>
      </w:r>
    </w:p>
    <w:p w14:paraId="5ABE0460" w14:textId="07E22041" w:rsidR="00985118" w:rsidRDefault="002B20AD" w:rsidP="00985118">
      <w:pPr>
        <w:widowControl/>
        <w:jc w:val="left"/>
        <w:rPr>
          <w:rFonts w:ascii="TTB6D82400tCID" w:eastAsia="宋体" w:hAnsi="TTB6D82400tCID" w:cs="宋体"/>
          <w:color w:val="000000"/>
          <w:kern w:val="0"/>
          <w:sz w:val="20"/>
          <w:szCs w:val="20"/>
        </w:rPr>
      </w:pPr>
      <w:r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  <w:t>（</w:t>
      </w:r>
      <w:r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  <w:t>3</w:t>
      </w:r>
      <w:r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  <w:t>）简答题（每题</w:t>
      </w:r>
      <w:r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  <w:t>1</w:t>
      </w:r>
      <w:r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0</w:t>
      </w:r>
      <w:r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  <w:t>分，共计</w:t>
      </w:r>
      <w:r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  <w:t>4</w:t>
      </w:r>
      <w:r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0</w:t>
      </w:r>
      <w:r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  <w:t>分）；</w:t>
      </w:r>
    </w:p>
    <w:p w14:paraId="08FC13DD" w14:textId="45AE7334" w:rsidR="002B20AD" w:rsidRDefault="002B20AD" w:rsidP="00985118">
      <w:pPr>
        <w:widowControl/>
        <w:jc w:val="left"/>
        <w:rPr>
          <w:rFonts w:ascii="TTB6D82400tCID" w:eastAsia="宋体" w:hAnsi="TTB6D82400tCID" w:cs="宋体"/>
          <w:color w:val="000000"/>
          <w:kern w:val="0"/>
          <w:sz w:val="20"/>
          <w:szCs w:val="20"/>
        </w:rPr>
      </w:pPr>
      <w:r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  <w:t>（</w:t>
      </w:r>
      <w:r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  <w:t>4</w:t>
      </w:r>
      <w:r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  <w:t>）计算题（每题</w:t>
      </w:r>
      <w:r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  <w:t>1</w:t>
      </w:r>
      <w:r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0</w:t>
      </w:r>
      <w:r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  <w:t>分，共计</w:t>
      </w:r>
      <w:r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  <w:t>2</w:t>
      </w:r>
      <w:r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0</w:t>
      </w:r>
      <w:r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  <w:t>分）。</w:t>
      </w:r>
    </w:p>
    <w:p w14:paraId="508678C4" w14:textId="77777777" w:rsidR="00982B29" w:rsidRDefault="00982B29" w:rsidP="00985118">
      <w:pPr>
        <w:widowControl/>
        <w:jc w:val="left"/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</w:pPr>
    </w:p>
    <w:p w14:paraId="243311DE" w14:textId="7816A17A" w:rsidR="002B20AD" w:rsidRDefault="002B20AD" w:rsidP="00985118">
      <w:pPr>
        <w:widowControl/>
        <w:jc w:val="left"/>
        <w:rPr>
          <w:rFonts w:ascii="TTB6D82400tCID" w:eastAsia="宋体" w:hAnsi="TTB6D82400tCID" w:cs="宋体"/>
          <w:color w:val="000000"/>
          <w:kern w:val="0"/>
          <w:sz w:val="20"/>
          <w:szCs w:val="20"/>
        </w:rPr>
      </w:pPr>
      <w:r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  <w:t>二、考试方式及时间</w:t>
      </w:r>
    </w:p>
    <w:p w14:paraId="173DB1F8" w14:textId="429E680C" w:rsidR="002B20AD" w:rsidRDefault="002B20AD" w:rsidP="00985118">
      <w:pPr>
        <w:widowControl/>
        <w:jc w:val="left"/>
        <w:rPr>
          <w:rFonts w:ascii="TTB6D82400tCID" w:eastAsia="宋体" w:hAnsi="TTB6D82400tCID" w:cs="宋体"/>
          <w:color w:val="000000"/>
          <w:kern w:val="0"/>
          <w:sz w:val="20"/>
          <w:szCs w:val="20"/>
        </w:rPr>
      </w:pPr>
      <w:r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  <w:t>1</w:t>
      </w:r>
      <w:r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  <w:t>、考试方法：</w:t>
      </w:r>
      <w:r w:rsidRPr="002B20AD">
        <w:rPr>
          <w:rFonts w:ascii="TTB6D82400tCID" w:eastAsia="宋体" w:hAnsi="TTB6D82400tCID" w:cs="宋体" w:hint="eastAsia"/>
          <w:color w:val="FF0000"/>
          <w:kern w:val="0"/>
          <w:sz w:val="20"/>
          <w:szCs w:val="20"/>
        </w:rPr>
        <w:t>闭卷</w:t>
      </w:r>
      <w:r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  <w:t>（是否合适）、笔试</w:t>
      </w:r>
    </w:p>
    <w:p w14:paraId="520A6342" w14:textId="4DB2AEE4" w:rsidR="002B20AD" w:rsidRDefault="002B20AD" w:rsidP="00985118">
      <w:pPr>
        <w:widowControl/>
        <w:jc w:val="left"/>
        <w:rPr>
          <w:rFonts w:ascii="TTB6D82400tCID" w:eastAsia="宋体" w:hAnsi="TTB6D82400tCID" w:cs="宋体"/>
          <w:color w:val="000000"/>
          <w:kern w:val="0"/>
          <w:sz w:val="20"/>
          <w:szCs w:val="20"/>
        </w:rPr>
      </w:pPr>
      <w:r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  <w:t>2</w:t>
      </w:r>
      <w:r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  <w:t>、记分方式：百分制，满分</w:t>
      </w:r>
      <w:r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  <w:t>1</w:t>
      </w:r>
      <w:r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00</w:t>
      </w:r>
      <w:r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  <w:t>分</w:t>
      </w:r>
    </w:p>
    <w:p w14:paraId="5AEC39D7" w14:textId="31AAF208" w:rsidR="002B20AD" w:rsidRDefault="002B20AD" w:rsidP="00985118">
      <w:pPr>
        <w:widowControl/>
        <w:jc w:val="left"/>
        <w:rPr>
          <w:rFonts w:ascii="TTB6D82400tCID" w:eastAsia="宋体" w:hAnsi="TTB6D82400tCID" w:cs="宋体"/>
          <w:color w:val="000000"/>
          <w:kern w:val="0"/>
          <w:sz w:val="20"/>
          <w:szCs w:val="20"/>
        </w:rPr>
      </w:pPr>
      <w:r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  <w:t>3</w:t>
      </w:r>
      <w:r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  <w:t>、考试时间：</w:t>
      </w:r>
      <w:r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  <w:t xml:space="preserve"> </w:t>
      </w:r>
      <w:r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120</w:t>
      </w:r>
      <w:r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  <w:t>分钟</w:t>
      </w:r>
    </w:p>
    <w:p w14:paraId="0613EB49" w14:textId="738098CA" w:rsidR="002B20AD" w:rsidRPr="00985118" w:rsidRDefault="002B20AD" w:rsidP="00985118">
      <w:pPr>
        <w:widowControl/>
        <w:jc w:val="left"/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</w:pPr>
      <w:r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  <w:t>4</w:t>
      </w:r>
      <w:r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  <w:t>、</w:t>
      </w:r>
      <w:r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  <w:t xml:space="preserve"> </w:t>
      </w:r>
      <w:r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  <w:t>试题总数：约</w:t>
      </w:r>
      <w:r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  <w:t>1</w:t>
      </w:r>
      <w:r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6</w:t>
      </w:r>
      <w:r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  <w:t>题</w:t>
      </w:r>
    </w:p>
    <w:p w14:paraId="41CBAE94" w14:textId="77777777" w:rsidR="00982B29" w:rsidRDefault="00982B29" w:rsidP="00985118">
      <w:pPr>
        <w:widowControl/>
        <w:jc w:val="left"/>
        <w:rPr>
          <w:rFonts w:ascii="TTB6D82400tCID" w:eastAsia="宋体" w:hAnsi="TTB6D82400tCID" w:cs="宋体"/>
          <w:color w:val="000000"/>
          <w:kern w:val="0"/>
          <w:sz w:val="20"/>
          <w:szCs w:val="20"/>
        </w:rPr>
      </w:pPr>
    </w:p>
    <w:p w14:paraId="537E41C4" w14:textId="1F276731" w:rsidR="00985118" w:rsidRPr="00985118" w:rsidRDefault="00982B29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  <w:t>三、</w:t>
      </w:r>
      <w:r w:rsidR="002B20AD"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  <w:t>试题涉及知识点</w:t>
      </w:r>
    </w:p>
    <w:p w14:paraId="64BD1862" w14:textId="47BA7C20" w:rsidR="00982B29" w:rsidRDefault="00985118" w:rsidP="00985118">
      <w:pPr>
        <w:widowControl/>
        <w:jc w:val="left"/>
        <w:rPr>
          <w:rFonts w:ascii="TTB6D82400tCID" w:eastAsia="宋体" w:hAnsi="TTB6D82400tCID" w:cs="宋体"/>
          <w:color w:val="000000"/>
          <w:kern w:val="0"/>
          <w:sz w:val="20"/>
          <w:szCs w:val="20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</w:t>
      </w:r>
      <w:r w:rsidR="00982B29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3.1 </w:t>
      </w:r>
      <w:r w:rsidR="00982B29">
        <w:rPr>
          <w:rFonts w:ascii="TTB6D82400tCID" w:eastAsia="宋体" w:hAnsi="TTB6D82400tCID" w:cs="宋体" w:hint="eastAsia"/>
          <w:color w:val="000000"/>
          <w:kern w:val="0"/>
          <w:sz w:val="20"/>
          <w:szCs w:val="20"/>
        </w:rPr>
        <w:t>振动的分类</w:t>
      </w:r>
    </w:p>
    <w:p w14:paraId="2DADD4C5" w14:textId="0A867EDA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１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按振动产生的原因分类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00C857DF" w14:textId="77777777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（１）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自由振动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20DFB25F" w14:textId="77777777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（２）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强迫振动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40CAAE5F" w14:textId="77777777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（３）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自激振动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3A9038E8" w14:textId="51D3E01A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２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按结构参数的特性分类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49E3FBE4" w14:textId="77777777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（１）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线性振动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4A432AFA" w14:textId="77777777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（２）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非线性振动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0DD487CC" w14:textId="48492AAC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３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按系统的自由度数分类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2D6A61D2" w14:textId="77777777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（１）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单自由度系统振动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65377E6B" w14:textId="77777777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（２）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多自由度系统振动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1CF9B381" w14:textId="77777777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（３）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连续体振动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32680D2B" w14:textId="39F6F189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４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按振动的规律分类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5CCDF207" w14:textId="77777777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（１）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周期振动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63CAD45A" w14:textId="77777777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（２）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瞬态振动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77416A6B" w14:textId="77777777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（３）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随机振动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239C7007" w14:textId="4FE60C2D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</w:t>
      </w:r>
      <w:r w:rsidR="00982B29">
        <w:rPr>
          <w:rFonts w:ascii="TT71D56BE6tCID" w:eastAsia="宋体" w:hAnsi="TT71D56BE6tCID" w:cs="宋体" w:hint="eastAsia"/>
          <w:color w:val="000000"/>
          <w:kern w:val="0"/>
          <w:sz w:val="20"/>
          <w:szCs w:val="20"/>
        </w:rPr>
        <w:t>3</w:t>
      </w:r>
      <w:r w:rsidR="00982B29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.2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、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振动的表示方法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43827869" w14:textId="519CE192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１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机械振动的一般表示方法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7F523300" w14:textId="476E0A5E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２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简谐振动的表示方法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0F7B858F" w14:textId="77777777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（１）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正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、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余弦函数表示法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10BF6A7C" w14:textId="77777777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（２）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复数表示法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1A64DEFB" w14:textId="7650FF1B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="00982B29">
        <w:rPr>
          <w:rFonts w:ascii="TT71D56BE6tCID" w:eastAsia="宋体" w:hAnsi="TT71D56BE6tCID" w:cs="宋体" w:hint="eastAsia"/>
          <w:color w:val="000000"/>
          <w:kern w:val="0"/>
          <w:sz w:val="20"/>
          <w:szCs w:val="20"/>
        </w:rPr>
        <w:t>3</w:t>
      </w:r>
      <w:r w:rsidR="00982B29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.3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、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简谐振动的基本性质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2ACB050C" w14:textId="71E644DC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="00982B29">
        <w:rPr>
          <w:rFonts w:ascii="TT71D56BE6tCID" w:eastAsia="宋体" w:hAnsi="TT71D56BE6tCID" w:cs="宋体" w:hint="eastAsia"/>
          <w:color w:val="000000"/>
          <w:kern w:val="0"/>
          <w:sz w:val="20"/>
          <w:szCs w:val="20"/>
        </w:rPr>
        <w:t>3</w:t>
      </w:r>
      <w:r w:rsidR="00982B29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.4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、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周期振动的谐波分析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498D6A3C" w14:textId="18F1537E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="00982B29">
        <w:rPr>
          <w:rFonts w:ascii="TT71D56BE6tCID" w:eastAsia="宋体" w:hAnsi="TT71D56BE6tCID" w:cs="宋体" w:hint="eastAsia"/>
          <w:color w:val="000000"/>
          <w:kern w:val="0"/>
          <w:sz w:val="20"/>
          <w:szCs w:val="20"/>
        </w:rPr>
        <w:t>3</w:t>
      </w:r>
      <w:r w:rsidR="00982B29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.5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、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机械振动系统的动力学模型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51316792" w14:textId="7D1CCD8E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１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机械振动系统的基本元素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6F5F3BD4" w14:textId="5506B70C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２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动力学模型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33873485" w14:textId="77777777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（１）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集中参数模型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64F69992" w14:textId="051B4422" w:rsidR="00985118" w:rsidRPr="00985118" w:rsidRDefault="00985118" w:rsidP="00982B29">
      <w:pPr>
        <w:widowControl/>
        <w:ind w:firstLineChars="100" w:firstLine="2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（２）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连续弹性体模型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636E6C46" w14:textId="64DAB362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="00982B29">
        <w:rPr>
          <w:rFonts w:ascii="TT71D56BE6tCID" w:eastAsia="宋体" w:hAnsi="TT71D56BE6tCID" w:cs="宋体" w:hint="eastAsia"/>
          <w:color w:val="000000"/>
          <w:kern w:val="0"/>
          <w:sz w:val="20"/>
          <w:szCs w:val="20"/>
        </w:rPr>
        <w:t>3</w:t>
      </w:r>
      <w:r w:rsidR="00982B29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.6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、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单自由度系统振动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1E3CAB66" w14:textId="3520A772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lastRenderedPageBreak/>
        <w:t xml:space="preserve">  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１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单自由度系统的自由振动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18882619" w14:textId="77777777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（１）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无阻尼情形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3A2A4FD8" w14:textId="77777777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（２）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有阻尼情形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0445E53E" w14:textId="40C48905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２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单自由度系统的强迫振动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087831DA" w14:textId="77777777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（１）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简谐激励下的响应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061D1FC3" w14:textId="77777777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（２）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周期激励下的响应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26582BB9" w14:textId="77777777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（３）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任意激励下的响应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1F920E4F" w14:textId="2704E5E6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="00982B29">
        <w:rPr>
          <w:rFonts w:ascii="TT71D56BE6tCID" w:eastAsia="宋体" w:hAnsi="TT71D56BE6tCID" w:cs="宋体" w:hint="eastAsia"/>
          <w:color w:val="000000"/>
          <w:kern w:val="0"/>
          <w:sz w:val="20"/>
          <w:szCs w:val="20"/>
        </w:rPr>
        <w:t>3</w:t>
      </w:r>
      <w:r w:rsidR="00982B29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.7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、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多自由度系统的振动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413BA5B8" w14:textId="01F462C7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１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无阻尼系统实模态分析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28516673" w14:textId="77777777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（１）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系统运动微分方程的建立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55D4251D" w14:textId="77777777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（２）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耦合与主坐标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46A0B37C" w14:textId="77777777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（３）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固有频率与模态振型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1E126FBF" w14:textId="77777777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（４）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模态振型的正交性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4455A1BE" w14:textId="77777777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（５）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实模态变换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242AC812" w14:textId="77777777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（６）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强迫振动响应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184A3069" w14:textId="177E24F1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２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经典阻尼系统实模态分析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712FE5C3" w14:textId="67FF8A6C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="00982B29">
        <w:rPr>
          <w:rFonts w:ascii="TT71D56BE6tCID" w:eastAsia="宋体" w:hAnsi="TT71D56BE6tCID" w:cs="宋体" w:hint="eastAsia"/>
          <w:color w:val="000000"/>
          <w:kern w:val="0"/>
          <w:sz w:val="20"/>
          <w:szCs w:val="20"/>
        </w:rPr>
        <w:t>3</w:t>
      </w:r>
      <w:r w:rsidR="00982B29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.8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、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机械阻抗分析法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558E5DD4" w14:textId="516E412D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１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机械阻抗的定义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51B26EBF" w14:textId="77777777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（１）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位移阻抗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454F8255" w14:textId="77777777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（２）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速度阻抗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1647D4C4" w14:textId="77777777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（３）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加速度阻抗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5CBA2D88" w14:textId="0DC7436D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２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基本元件的机械阻抗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6D719B70" w14:textId="30726B8A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３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系统的机械阻抗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3A64FA25" w14:textId="77777777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（１）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机械网络图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4EDD2AFE" w14:textId="77777777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（２）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系统机械阻抗的计算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5EB34A5D" w14:textId="3DE498B8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</w:t>
      </w:r>
      <w:r w:rsidR="00982B29">
        <w:rPr>
          <w:rFonts w:ascii="TT71D56BE6tCID" w:eastAsia="宋体" w:hAnsi="TT71D56BE6tCID" w:cs="宋体" w:hint="eastAsia"/>
          <w:color w:val="000000"/>
          <w:kern w:val="0"/>
          <w:sz w:val="20"/>
          <w:szCs w:val="20"/>
        </w:rPr>
        <w:t>3</w:t>
      </w:r>
      <w:r w:rsidR="00982B29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.9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、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振动控制技术概述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1F38A7BB" w14:textId="05C3ABF4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１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隔振技术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5B877185" w14:textId="77777777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（１）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基本原理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761AEB2E" w14:textId="77777777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（２）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隔振特性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01BD4B2F" w14:textId="77777777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（３）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隔振材料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55FA0D22" w14:textId="3EA872B4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２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减振技术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74D6C0FF" w14:textId="77777777" w:rsidR="00985118" w:rsidRPr="00985118" w:rsidRDefault="00985118" w:rsidP="009851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（１）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主动减振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 xml:space="preserve"> </w:t>
      </w:r>
    </w:p>
    <w:p w14:paraId="2655F942" w14:textId="6DB6D9D7" w:rsidR="00472765" w:rsidRDefault="00985118" w:rsidP="00985118"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 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>（２）</w:t>
      </w:r>
      <w:r w:rsidRPr="00985118">
        <w:rPr>
          <w:rFonts w:ascii="TTB6D82400tCID" w:eastAsia="宋体" w:hAnsi="TTB6D82400tCID" w:cs="宋体"/>
          <w:color w:val="000000"/>
          <w:kern w:val="0"/>
          <w:sz w:val="20"/>
          <w:szCs w:val="20"/>
        </w:rPr>
        <w:t xml:space="preserve"> </w:t>
      </w:r>
      <w:r w:rsidRPr="00985118">
        <w:rPr>
          <w:rFonts w:ascii="TT71D56BE6tCID" w:eastAsia="宋体" w:hAnsi="TT71D56BE6tCID" w:cs="宋体"/>
          <w:color w:val="000000"/>
          <w:kern w:val="0"/>
          <w:sz w:val="20"/>
          <w:szCs w:val="20"/>
        </w:rPr>
        <w:t>被动减振</w:t>
      </w:r>
    </w:p>
    <w:sectPr w:rsidR="004727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71D56BE6tCID">
    <w:altName w:val="Cambria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TB6D82400tCID">
    <w:altName w:val="Cambria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765"/>
    <w:rsid w:val="002B20AD"/>
    <w:rsid w:val="00472765"/>
    <w:rsid w:val="00982B29"/>
    <w:rsid w:val="00985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FF9D4"/>
  <w15:chartTrackingRefBased/>
  <w15:docId w15:val="{99E9B86C-E91B-41D2-8AEE-EB3F01A5B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39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67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7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4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8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3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5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5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0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8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7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0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5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83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0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04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0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4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1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6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5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7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8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5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9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2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5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2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0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1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1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4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158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Chao Zhou</dc:creator>
  <cp:keywords/>
  <dc:description/>
  <cp:lastModifiedBy>Chao Zhou</cp:lastModifiedBy>
  <cp:revision>3</cp:revision>
  <dcterms:created xsi:type="dcterms:W3CDTF">2022-07-12T02:11:00Z</dcterms:created>
  <dcterms:modified xsi:type="dcterms:W3CDTF">2022-07-12T02:25:00Z</dcterms:modified>
</cp:coreProperties>
</file>