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D6263" w14:textId="044C0AB9" w:rsidR="00763454" w:rsidRPr="00723A45" w:rsidRDefault="00763454" w:rsidP="00763454">
      <w:pPr>
        <w:spacing w:after="240"/>
        <w:jc w:val="center"/>
        <w:rPr>
          <w:rFonts w:ascii="黑体" w:eastAsia="黑体" w:hAnsi="仿宋"/>
          <w:sz w:val="32"/>
          <w:szCs w:val="32"/>
        </w:rPr>
      </w:pPr>
      <w:r w:rsidRPr="00723A45">
        <w:rPr>
          <w:rFonts w:ascii="黑体" w:eastAsia="黑体" w:hAnsi="仿宋" w:hint="eastAsia"/>
          <w:sz w:val="32"/>
          <w:szCs w:val="32"/>
        </w:rPr>
        <w:t>《环境监测质量控制技术》考试大纲</w:t>
      </w:r>
    </w:p>
    <w:p w14:paraId="404B1781" w14:textId="61005676" w:rsidR="00763454" w:rsidRDefault="00763454" w:rsidP="00763454">
      <w:pPr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考试科目名称：</w:t>
      </w:r>
      <w:r w:rsidRPr="00763454">
        <w:rPr>
          <w:rFonts w:ascii="仿宋_GB2312" w:eastAsia="仿宋_GB2312" w:hAnsi="仿宋" w:hint="eastAsia"/>
          <w:sz w:val="28"/>
          <w:szCs w:val="28"/>
        </w:rPr>
        <w:t>环境监测质量控制技术</w:t>
      </w:r>
    </w:p>
    <w:p w14:paraId="1BD18C41" w14:textId="77777777" w:rsidR="00763454" w:rsidRDefault="00763454" w:rsidP="00763454">
      <w:pPr>
        <w:ind w:firstLineChars="192" w:firstLine="540"/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一、</w:t>
      </w:r>
      <w:r>
        <w:rPr>
          <w:rFonts w:ascii="仿宋_GB2312" w:eastAsia="仿宋_GB2312" w:hAnsi="仿宋" w:hint="eastAsia"/>
          <w:b/>
          <w:sz w:val="28"/>
          <w:szCs w:val="28"/>
        </w:rPr>
        <w:tab/>
        <w:t>考试的总体要求</w:t>
      </w:r>
    </w:p>
    <w:p w14:paraId="50FE4BAA" w14:textId="3095833F" w:rsidR="00763454" w:rsidRDefault="00763454" w:rsidP="00763454">
      <w:pPr>
        <w:ind w:firstLineChars="192" w:firstLine="538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要求考生全面系统地掌握</w:t>
      </w:r>
      <w:r w:rsidRPr="00763454">
        <w:rPr>
          <w:rFonts w:ascii="仿宋_GB2312" w:eastAsia="仿宋_GB2312" w:hAnsi="仿宋" w:hint="eastAsia"/>
          <w:sz w:val="28"/>
          <w:szCs w:val="28"/>
        </w:rPr>
        <w:t>环境监测质量控制技术</w:t>
      </w:r>
      <w:r>
        <w:rPr>
          <w:rFonts w:ascii="仿宋_GB2312" w:eastAsia="仿宋_GB2312" w:hAnsi="仿宋" w:hint="eastAsia"/>
          <w:sz w:val="28"/>
          <w:szCs w:val="28"/>
        </w:rPr>
        <w:t>的基本概念及</w:t>
      </w:r>
      <w:r w:rsidR="0045085A">
        <w:rPr>
          <w:rFonts w:ascii="仿宋_GB2312" w:eastAsia="仿宋_GB2312" w:hAnsi="仿宋" w:hint="eastAsia"/>
          <w:sz w:val="28"/>
          <w:szCs w:val="28"/>
        </w:rPr>
        <w:t>实际应用方法和流程，</w:t>
      </w:r>
      <w:r>
        <w:rPr>
          <w:rFonts w:ascii="仿宋_GB2312" w:eastAsia="仿宋_GB2312" w:hAnsi="仿宋" w:hint="eastAsia"/>
          <w:sz w:val="28"/>
          <w:szCs w:val="28"/>
        </w:rPr>
        <w:t>具备较强的分析问题与解决问题的能力。</w:t>
      </w:r>
    </w:p>
    <w:p w14:paraId="46A99F7C" w14:textId="77777777" w:rsidR="00763454" w:rsidRDefault="00763454" w:rsidP="00763454">
      <w:pPr>
        <w:ind w:firstLineChars="192" w:firstLine="540"/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二、</w:t>
      </w:r>
      <w:r>
        <w:rPr>
          <w:rFonts w:ascii="仿宋_GB2312" w:eastAsia="仿宋_GB2312" w:hAnsi="仿宋" w:hint="eastAsia"/>
          <w:b/>
          <w:sz w:val="28"/>
          <w:szCs w:val="28"/>
        </w:rPr>
        <w:tab/>
        <w:t>考试的内容</w:t>
      </w:r>
    </w:p>
    <w:p w14:paraId="74583302" w14:textId="3636C22B" w:rsidR="00763454" w:rsidRDefault="00763454" w:rsidP="00763454">
      <w:pPr>
        <w:ind w:firstLineChars="192" w:firstLine="538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1．</w:t>
      </w:r>
      <w:r w:rsidR="0045085A" w:rsidRPr="0045085A">
        <w:rPr>
          <w:rFonts w:ascii="仿宋_GB2312" w:eastAsia="仿宋_GB2312" w:hAnsi="仿宋" w:hint="eastAsia"/>
          <w:sz w:val="28"/>
          <w:szCs w:val="28"/>
        </w:rPr>
        <w:t>环境监测质量控制</w:t>
      </w:r>
      <w:r w:rsidR="00E90A87">
        <w:rPr>
          <w:rFonts w:ascii="仿宋_GB2312" w:eastAsia="仿宋_GB2312" w:hAnsi="仿宋" w:hint="eastAsia"/>
          <w:sz w:val="28"/>
          <w:szCs w:val="28"/>
        </w:rPr>
        <w:t>技术</w:t>
      </w:r>
      <w:r w:rsidR="0045085A" w:rsidRPr="0045085A">
        <w:rPr>
          <w:rFonts w:ascii="仿宋_GB2312" w:eastAsia="仿宋_GB2312" w:hAnsi="仿宋" w:hint="eastAsia"/>
          <w:sz w:val="28"/>
          <w:szCs w:val="28"/>
        </w:rPr>
        <w:t>有关术语</w:t>
      </w:r>
      <w:r w:rsidR="0045085A">
        <w:rPr>
          <w:rFonts w:ascii="仿宋_GB2312" w:eastAsia="仿宋_GB2312" w:hAnsi="仿宋" w:hint="eastAsia"/>
          <w:sz w:val="28"/>
          <w:szCs w:val="28"/>
        </w:rPr>
        <w:t>：</w:t>
      </w:r>
      <w:r w:rsidR="0045085A" w:rsidRPr="0045085A">
        <w:rPr>
          <w:rFonts w:ascii="仿宋_GB2312" w:eastAsia="仿宋_GB2312" w:hAnsi="仿宋"/>
          <w:sz w:val="28"/>
          <w:szCs w:val="28"/>
        </w:rPr>
        <w:t>准确度</w:t>
      </w:r>
      <w:r w:rsidR="0045085A">
        <w:rPr>
          <w:rFonts w:ascii="仿宋_GB2312" w:eastAsia="仿宋_GB2312" w:hAnsi="仿宋" w:hint="eastAsia"/>
          <w:sz w:val="28"/>
          <w:szCs w:val="28"/>
        </w:rPr>
        <w:t>、</w:t>
      </w:r>
      <w:r w:rsidR="0045085A" w:rsidRPr="0045085A">
        <w:rPr>
          <w:rFonts w:ascii="仿宋_GB2312" w:eastAsia="仿宋_GB2312" w:hAnsi="仿宋"/>
          <w:sz w:val="28"/>
          <w:szCs w:val="28"/>
        </w:rPr>
        <w:t>精密度</w:t>
      </w:r>
      <w:r w:rsidR="0045085A">
        <w:rPr>
          <w:rFonts w:ascii="仿宋_GB2312" w:eastAsia="仿宋_GB2312" w:hAnsi="仿宋" w:hint="eastAsia"/>
          <w:sz w:val="28"/>
          <w:szCs w:val="28"/>
        </w:rPr>
        <w:t>、</w:t>
      </w:r>
      <w:r w:rsidR="0045085A" w:rsidRPr="0045085A">
        <w:rPr>
          <w:rFonts w:ascii="仿宋_GB2312" w:eastAsia="仿宋_GB2312" w:hAnsi="仿宋"/>
          <w:sz w:val="28"/>
          <w:szCs w:val="28"/>
        </w:rPr>
        <w:t>灵敏度</w:t>
      </w:r>
      <w:r w:rsidR="0045085A">
        <w:rPr>
          <w:rFonts w:ascii="仿宋_GB2312" w:eastAsia="仿宋_GB2312" w:hAnsi="仿宋" w:hint="eastAsia"/>
          <w:sz w:val="28"/>
          <w:szCs w:val="28"/>
        </w:rPr>
        <w:t>、</w:t>
      </w:r>
      <w:r w:rsidR="0045085A" w:rsidRPr="0045085A">
        <w:rPr>
          <w:rFonts w:ascii="仿宋_GB2312" w:eastAsia="仿宋_GB2312" w:hAnsi="仿宋"/>
          <w:sz w:val="28"/>
          <w:szCs w:val="28"/>
        </w:rPr>
        <w:t>空白试验</w:t>
      </w:r>
      <w:r w:rsidR="0045085A">
        <w:rPr>
          <w:rFonts w:ascii="仿宋_GB2312" w:eastAsia="仿宋_GB2312" w:hAnsi="仿宋" w:hint="eastAsia"/>
          <w:sz w:val="28"/>
          <w:szCs w:val="28"/>
        </w:rPr>
        <w:t>、</w:t>
      </w:r>
      <w:r w:rsidR="0045085A" w:rsidRPr="0045085A">
        <w:rPr>
          <w:rFonts w:ascii="仿宋_GB2312" w:eastAsia="仿宋_GB2312" w:hAnsi="仿宋"/>
          <w:sz w:val="28"/>
          <w:szCs w:val="28"/>
        </w:rPr>
        <w:t>校准曲线</w:t>
      </w:r>
      <w:r w:rsidR="0045085A">
        <w:rPr>
          <w:rFonts w:ascii="仿宋_GB2312" w:eastAsia="仿宋_GB2312" w:hAnsi="仿宋" w:hint="eastAsia"/>
          <w:sz w:val="28"/>
          <w:szCs w:val="28"/>
        </w:rPr>
        <w:t>、</w:t>
      </w:r>
      <w:r w:rsidR="0045085A" w:rsidRPr="0045085A">
        <w:rPr>
          <w:rFonts w:ascii="仿宋_GB2312" w:eastAsia="仿宋_GB2312" w:hAnsi="仿宋"/>
          <w:sz w:val="28"/>
          <w:szCs w:val="28"/>
        </w:rPr>
        <w:t>检测限</w:t>
      </w:r>
      <w:r w:rsidR="0045085A">
        <w:rPr>
          <w:rFonts w:ascii="仿宋_GB2312" w:eastAsia="仿宋_GB2312" w:hAnsi="仿宋" w:hint="eastAsia"/>
          <w:sz w:val="28"/>
          <w:szCs w:val="28"/>
        </w:rPr>
        <w:t>、</w:t>
      </w:r>
      <w:r w:rsidR="0045085A" w:rsidRPr="0045085A">
        <w:rPr>
          <w:rFonts w:ascii="仿宋_GB2312" w:eastAsia="仿宋_GB2312" w:hAnsi="仿宋"/>
          <w:sz w:val="28"/>
          <w:szCs w:val="28"/>
        </w:rPr>
        <w:t>测定限</w:t>
      </w:r>
      <w:r w:rsidR="0045085A">
        <w:rPr>
          <w:rFonts w:ascii="仿宋_GB2312" w:eastAsia="仿宋_GB2312" w:hAnsi="仿宋" w:hint="eastAsia"/>
          <w:sz w:val="28"/>
          <w:szCs w:val="28"/>
        </w:rPr>
        <w:t>、</w:t>
      </w:r>
      <w:r w:rsidR="0045085A" w:rsidRPr="0045085A">
        <w:rPr>
          <w:rFonts w:ascii="仿宋_GB2312" w:eastAsia="仿宋_GB2312" w:hAnsi="仿宋"/>
          <w:sz w:val="28"/>
          <w:szCs w:val="28"/>
        </w:rPr>
        <w:t>方法适用范围</w:t>
      </w:r>
      <w:r w:rsidR="0045085A">
        <w:rPr>
          <w:rFonts w:ascii="仿宋_GB2312" w:eastAsia="仿宋_GB2312" w:hAnsi="仿宋" w:hint="eastAsia"/>
          <w:sz w:val="28"/>
          <w:szCs w:val="28"/>
        </w:rPr>
        <w:t>、</w:t>
      </w:r>
      <w:r w:rsidR="0045085A" w:rsidRPr="0045085A">
        <w:rPr>
          <w:rFonts w:ascii="仿宋_GB2312" w:eastAsia="仿宋_GB2312" w:hAnsi="仿宋"/>
          <w:sz w:val="28"/>
          <w:szCs w:val="28"/>
        </w:rPr>
        <w:t>最佳测定范围</w:t>
      </w:r>
      <w:r w:rsidR="0045085A">
        <w:rPr>
          <w:rFonts w:ascii="仿宋_GB2312" w:eastAsia="仿宋_GB2312" w:hAnsi="仿宋" w:hint="eastAsia"/>
          <w:sz w:val="28"/>
          <w:szCs w:val="28"/>
        </w:rPr>
        <w:t>、系统误差、偶然误差、</w:t>
      </w:r>
      <w:r w:rsidR="00E90A87">
        <w:rPr>
          <w:rFonts w:ascii="仿宋_GB2312" w:eastAsia="仿宋_GB2312" w:hAnsi="仿宋" w:hint="eastAsia"/>
          <w:sz w:val="28"/>
          <w:szCs w:val="28"/>
        </w:rPr>
        <w:t>过失误差、真值、偏差、</w:t>
      </w:r>
      <w:r w:rsidR="0045085A">
        <w:rPr>
          <w:rFonts w:ascii="仿宋_GB2312" w:eastAsia="仿宋_GB2312" w:hAnsi="仿宋" w:hint="eastAsia"/>
          <w:sz w:val="28"/>
          <w:szCs w:val="28"/>
        </w:rPr>
        <w:t>有效数字、加标回收等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14:paraId="76A9C132" w14:textId="05D47908" w:rsidR="00763454" w:rsidRPr="00294C3D" w:rsidRDefault="00763454" w:rsidP="00763454">
      <w:pPr>
        <w:ind w:firstLineChars="192" w:firstLine="538"/>
        <w:rPr>
          <w:rFonts w:ascii="仿宋_GB2312" w:eastAsia="仿宋_GB2312" w:hAnsi="仿宋"/>
          <w:sz w:val="28"/>
          <w:szCs w:val="28"/>
        </w:rPr>
      </w:pPr>
      <w:r w:rsidRPr="00294C3D">
        <w:rPr>
          <w:rFonts w:ascii="仿宋_GB2312" w:eastAsia="仿宋_GB2312" w:hAnsi="仿宋" w:hint="eastAsia"/>
          <w:sz w:val="28"/>
          <w:szCs w:val="28"/>
        </w:rPr>
        <w:t>2．</w:t>
      </w:r>
      <w:r w:rsidR="00E90A87" w:rsidRPr="00294C3D">
        <w:rPr>
          <w:rFonts w:ascii="仿宋_GB2312" w:eastAsia="仿宋_GB2312" w:hAnsi="仿宋" w:hint="eastAsia"/>
          <w:sz w:val="28"/>
          <w:szCs w:val="28"/>
        </w:rPr>
        <w:t>监测数据的回归处理与相关分析方法；</w:t>
      </w:r>
      <w:r w:rsidR="00723A45">
        <w:rPr>
          <w:rFonts w:ascii="仿宋_GB2312" w:eastAsia="仿宋_GB2312" w:hAnsi="仿宋" w:hint="eastAsia"/>
          <w:sz w:val="28"/>
          <w:szCs w:val="28"/>
        </w:rPr>
        <w:t>误差的消除方法；</w:t>
      </w:r>
      <w:r w:rsidR="00E90A87" w:rsidRPr="00294C3D">
        <w:rPr>
          <w:rFonts w:ascii="仿宋_GB2312" w:eastAsia="仿宋_GB2312" w:hAnsi="仿宋" w:hint="eastAsia"/>
          <w:sz w:val="28"/>
          <w:szCs w:val="28"/>
        </w:rPr>
        <w:t>实验室质量保证，实验室基础条件，实验室质量控制，实验室间质量控制</w:t>
      </w:r>
      <w:r w:rsidR="00294C3D">
        <w:rPr>
          <w:rFonts w:ascii="仿宋_GB2312" w:eastAsia="仿宋_GB2312" w:hAnsi="仿宋" w:hint="eastAsia"/>
          <w:sz w:val="28"/>
          <w:szCs w:val="28"/>
        </w:rPr>
        <w:t>，质量控制图的应用（均值质量监控图）。</w:t>
      </w:r>
    </w:p>
    <w:p w14:paraId="69658389" w14:textId="00C08AFB" w:rsidR="00763454" w:rsidRPr="00723A45" w:rsidRDefault="00763454" w:rsidP="00763454">
      <w:pPr>
        <w:ind w:firstLineChars="192" w:firstLine="538"/>
        <w:rPr>
          <w:rFonts w:ascii="仿宋_GB2312" w:eastAsia="仿宋_GB2312" w:hAnsi="仿宋"/>
          <w:sz w:val="28"/>
          <w:szCs w:val="28"/>
        </w:rPr>
      </w:pPr>
      <w:r w:rsidRPr="00723A45">
        <w:rPr>
          <w:rFonts w:ascii="仿宋_GB2312" w:eastAsia="仿宋_GB2312" w:hAnsi="仿宋" w:hint="eastAsia"/>
          <w:sz w:val="28"/>
          <w:szCs w:val="28"/>
        </w:rPr>
        <w:t>3.</w:t>
      </w:r>
      <w:r w:rsidR="00294C3D" w:rsidRPr="00723A45">
        <w:rPr>
          <w:rFonts w:ascii="仿宋_GB2312" w:eastAsia="仿宋_GB2312" w:hAnsi="仿宋" w:hint="eastAsia"/>
          <w:sz w:val="28"/>
          <w:szCs w:val="28"/>
        </w:rPr>
        <w:t>标准分析方法和分析方法标准化；标准定义，标准化定义，制定标准定义，标准的实施定义</w:t>
      </w:r>
      <w:r w:rsidR="00723A45" w:rsidRPr="00723A45">
        <w:rPr>
          <w:rFonts w:ascii="仿宋_GB2312" w:eastAsia="仿宋_GB2312" w:hAnsi="仿宋" w:hint="eastAsia"/>
          <w:sz w:val="28"/>
          <w:szCs w:val="28"/>
        </w:rPr>
        <w:t>；监测实验室间的协作试验</w:t>
      </w:r>
      <w:r w:rsidR="00723A45">
        <w:rPr>
          <w:rFonts w:ascii="仿宋_GB2312" w:eastAsia="仿宋_GB2312" w:hAnsi="仿宋" w:hint="eastAsia"/>
          <w:sz w:val="28"/>
          <w:szCs w:val="28"/>
        </w:rPr>
        <w:t>，</w:t>
      </w:r>
      <w:r w:rsidR="00723A45" w:rsidRPr="00723A45">
        <w:rPr>
          <w:rFonts w:ascii="仿宋_GB2312" w:eastAsia="仿宋_GB2312" w:hAnsi="仿宋" w:hint="eastAsia"/>
          <w:sz w:val="28"/>
          <w:szCs w:val="28"/>
        </w:rPr>
        <w:t>试验方案制订</w:t>
      </w:r>
      <w:r w:rsidR="00723A45">
        <w:rPr>
          <w:rFonts w:ascii="仿宋_GB2312" w:eastAsia="仿宋_GB2312" w:hAnsi="仿宋" w:hint="eastAsia"/>
          <w:sz w:val="28"/>
          <w:szCs w:val="28"/>
        </w:rPr>
        <w:t>的</w:t>
      </w:r>
      <w:r w:rsidR="00723A45" w:rsidRPr="00723A45">
        <w:rPr>
          <w:rFonts w:ascii="仿宋_GB2312" w:eastAsia="仿宋_GB2312" w:hAnsi="仿宋" w:hint="eastAsia"/>
          <w:sz w:val="28"/>
          <w:szCs w:val="28"/>
        </w:rPr>
        <w:t>注意因素。</w:t>
      </w:r>
    </w:p>
    <w:p w14:paraId="7B694428" w14:textId="30117E1A" w:rsidR="00723A45" w:rsidRPr="00723A45" w:rsidRDefault="00763454" w:rsidP="00723A45">
      <w:pPr>
        <w:spacing w:line="480" w:lineRule="auto"/>
        <w:ind w:leftChars="100" w:left="210" w:firstLineChars="100" w:firstLine="280"/>
        <w:rPr>
          <w:rFonts w:ascii="仿宋_GB2312" w:eastAsia="仿宋_GB2312" w:hAnsi="仿宋"/>
          <w:sz w:val="28"/>
          <w:szCs w:val="28"/>
        </w:rPr>
      </w:pPr>
      <w:r w:rsidRPr="00723A45">
        <w:rPr>
          <w:rFonts w:ascii="仿宋_GB2312" w:eastAsia="仿宋_GB2312" w:hAnsi="仿宋" w:hint="eastAsia"/>
          <w:sz w:val="28"/>
          <w:szCs w:val="28"/>
        </w:rPr>
        <w:t>4.</w:t>
      </w:r>
      <w:r w:rsidR="00723A45" w:rsidRPr="00723A45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3A45" w:rsidRPr="00723A45">
        <w:rPr>
          <w:rFonts w:ascii="仿宋_GB2312" w:eastAsia="仿宋_GB2312" w:hAnsi="仿宋"/>
          <w:sz w:val="28"/>
          <w:szCs w:val="28"/>
        </w:rPr>
        <w:t>质量控制技术在科研中的重要性</w:t>
      </w:r>
      <w:r w:rsidR="00723A45" w:rsidRPr="00723A45">
        <w:rPr>
          <w:rFonts w:ascii="仿宋_GB2312" w:eastAsia="仿宋_GB2312" w:hAnsi="仿宋" w:hint="eastAsia"/>
          <w:sz w:val="28"/>
          <w:szCs w:val="28"/>
        </w:rPr>
        <w:t>；怎样实现更好的环境监测质量控制；监测结果的数值表述（平均值，中位数，置信区间等）</w:t>
      </w:r>
    </w:p>
    <w:p w14:paraId="127F7DDA" w14:textId="77777777" w:rsidR="00763454" w:rsidRDefault="00763454" w:rsidP="00763454">
      <w:pPr>
        <w:ind w:firstLineChars="192" w:firstLine="540"/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三、</w:t>
      </w:r>
      <w:r>
        <w:rPr>
          <w:rFonts w:ascii="仿宋_GB2312" w:eastAsia="仿宋_GB2312" w:hAnsi="仿宋" w:hint="eastAsia"/>
          <w:b/>
          <w:sz w:val="28"/>
          <w:szCs w:val="28"/>
        </w:rPr>
        <w:tab/>
        <w:t>考试的题型</w:t>
      </w:r>
    </w:p>
    <w:p w14:paraId="5F6103C1" w14:textId="73EED428" w:rsidR="00763454" w:rsidRDefault="00686100" w:rsidP="00E90A87">
      <w:pPr>
        <w:ind w:firstLineChars="192" w:firstLine="538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填空</w:t>
      </w:r>
      <w:r w:rsidR="00763454">
        <w:rPr>
          <w:rFonts w:ascii="仿宋_GB2312" w:eastAsia="仿宋_GB2312" w:hAnsi="仿宋" w:hint="eastAsia"/>
          <w:sz w:val="28"/>
          <w:szCs w:val="28"/>
        </w:rPr>
        <w:t>、</w:t>
      </w:r>
      <w:r>
        <w:rPr>
          <w:rFonts w:ascii="仿宋_GB2312" w:eastAsia="仿宋_GB2312" w:hAnsi="仿宋" w:hint="eastAsia"/>
          <w:sz w:val="28"/>
          <w:szCs w:val="28"/>
        </w:rPr>
        <w:t>名词解释</w:t>
      </w:r>
      <w:r w:rsidR="00763454">
        <w:rPr>
          <w:rFonts w:ascii="仿宋_GB2312" w:eastAsia="仿宋_GB2312" w:hAnsi="仿宋" w:hint="eastAsia"/>
          <w:sz w:val="28"/>
          <w:szCs w:val="28"/>
        </w:rPr>
        <w:t>、简答题、论述题。</w:t>
      </w:r>
    </w:p>
    <w:p w14:paraId="29A617BF" w14:textId="77777777" w:rsidR="00616DD0" w:rsidRDefault="00616DD0" w:rsidP="00616DD0">
      <w:pPr>
        <w:ind w:firstLineChars="192" w:firstLine="540"/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四、参考书目</w:t>
      </w:r>
    </w:p>
    <w:p w14:paraId="7BB89A4B" w14:textId="710DC685" w:rsidR="00616DD0" w:rsidRDefault="00616DD0" w:rsidP="00616DD0">
      <w:pPr>
        <w:ind w:firstLineChars="192" w:firstLine="538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</w:t>
      </w:r>
      <w:r>
        <w:rPr>
          <w:rFonts w:ascii="仿宋_GB2312" w:eastAsia="仿宋_GB2312" w:hAnsi="仿宋"/>
          <w:sz w:val="28"/>
          <w:szCs w:val="28"/>
        </w:rPr>
        <w:t>.</w:t>
      </w:r>
      <w:r>
        <w:rPr>
          <w:rFonts w:ascii="仿宋_GB2312" w:eastAsia="仿宋_GB2312" w:hAnsi="仿宋" w:hint="eastAsia"/>
          <w:sz w:val="28"/>
          <w:szCs w:val="28"/>
        </w:rPr>
        <w:t>《</w:t>
      </w:r>
      <w:r w:rsidRPr="00616DD0">
        <w:rPr>
          <w:rFonts w:ascii="仿宋_GB2312" w:eastAsia="仿宋_GB2312" w:hAnsi="仿宋" w:hint="eastAsia"/>
          <w:sz w:val="28"/>
          <w:szCs w:val="28"/>
        </w:rPr>
        <w:t>环</w:t>
      </w:r>
      <w:r w:rsidRPr="00616DD0">
        <w:rPr>
          <w:rFonts w:ascii="仿宋_GB2312" w:eastAsia="仿宋_GB2312" w:hAnsi="仿宋"/>
          <w:sz w:val="28"/>
          <w:szCs w:val="28"/>
        </w:rPr>
        <w:t>境监测</w:t>
      </w:r>
      <w:r>
        <w:rPr>
          <w:rFonts w:ascii="仿宋_GB2312" w:eastAsia="仿宋_GB2312" w:hAnsi="仿宋" w:hint="eastAsia"/>
          <w:sz w:val="28"/>
          <w:szCs w:val="28"/>
        </w:rPr>
        <w:t>》第三版，</w:t>
      </w:r>
      <w:hyperlink r:id="rId6" w:tgtFrame="_blank" w:history="1">
        <w:r>
          <w:rPr>
            <w:rFonts w:ascii="仿宋_GB2312" w:eastAsia="仿宋_GB2312" w:hAnsi="仿宋"/>
            <w:sz w:val="28"/>
            <w:szCs w:val="28"/>
          </w:rPr>
          <w:t>高等教育出版社</w:t>
        </w:r>
      </w:hyperlink>
      <w:r>
        <w:rPr>
          <w:rFonts w:ascii="仿宋_GB2312" w:eastAsia="仿宋_GB2312" w:hAnsi="仿宋"/>
          <w:sz w:val="28"/>
          <w:szCs w:val="28"/>
        </w:rPr>
        <w:t>出版</w:t>
      </w:r>
      <w:r>
        <w:rPr>
          <w:rFonts w:ascii="仿宋_GB2312" w:eastAsia="仿宋_GB2312" w:hAnsi="仿宋" w:hint="eastAsia"/>
          <w:sz w:val="28"/>
          <w:szCs w:val="28"/>
        </w:rPr>
        <w:t>，</w:t>
      </w:r>
      <w:r w:rsidRPr="00616DD0">
        <w:rPr>
          <w:rFonts w:ascii="仿宋_GB2312" w:eastAsia="仿宋_GB2312" w:hAnsi="仿宋" w:hint="eastAsia"/>
          <w:sz w:val="28"/>
          <w:szCs w:val="28"/>
        </w:rPr>
        <w:t>奚旦立</w:t>
      </w:r>
      <w:r>
        <w:rPr>
          <w:rFonts w:ascii="仿宋_GB2312" w:eastAsia="仿宋_GB2312" w:hAnsi="仿宋" w:hint="eastAsia"/>
          <w:sz w:val="28"/>
          <w:szCs w:val="28"/>
        </w:rPr>
        <w:t>，</w:t>
      </w:r>
      <w:r w:rsidRPr="00616DD0">
        <w:rPr>
          <w:rFonts w:ascii="仿宋_GB2312" w:eastAsia="仿宋_GB2312" w:hAnsi="仿宋"/>
          <w:sz w:val="28"/>
          <w:szCs w:val="28"/>
        </w:rPr>
        <w:t>裕生</w:t>
      </w:r>
      <w:r>
        <w:rPr>
          <w:rFonts w:ascii="仿宋_GB2312" w:eastAsia="仿宋_GB2312" w:hAnsi="仿宋" w:hint="eastAsia"/>
          <w:sz w:val="28"/>
          <w:szCs w:val="28"/>
        </w:rPr>
        <w:t>，</w:t>
      </w:r>
      <w:r w:rsidRPr="00616DD0">
        <w:rPr>
          <w:rFonts w:ascii="仿宋_GB2312" w:eastAsia="仿宋_GB2312" w:hAnsi="仿宋"/>
          <w:sz w:val="28"/>
          <w:szCs w:val="28"/>
        </w:rPr>
        <w:lastRenderedPageBreak/>
        <w:t>刘秀英合编</w:t>
      </w:r>
    </w:p>
    <w:p w14:paraId="6A6FDEF9" w14:textId="62FA35B6" w:rsidR="00763454" w:rsidRPr="00616DD0" w:rsidRDefault="00616DD0" w:rsidP="00616DD0">
      <w:pPr>
        <w:ind w:firstLineChars="192" w:firstLine="54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sz w:val="28"/>
          <w:szCs w:val="28"/>
        </w:rPr>
        <w:t>2</w:t>
      </w:r>
      <w:r>
        <w:rPr>
          <w:rFonts w:ascii="仿宋_GB2312" w:eastAsia="仿宋_GB2312" w:hAnsi="仿宋"/>
          <w:b/>
          <w:bCs/>
          <w:sz w:val="28"/>
          <w:szCs w:val="28"/>
        </w:rPr>
        <w:t xml:space="preserve">. </w:t>
      </w:r>
      <w:r>
        <w:rPr>
          <w:rFonts w:ascii="仿宋_GB2312" w:eastAsia="仿宋_GB2312" w:hAnsi="仿宋" w:hint="eastAsia"/>
          <w:sz w:val="28"/>
          <w:szCs w:val="28"/>
        </w:rPr>
        <w:t>《分析化学》第六版，</w:t>
      </w:r>
      <w:hyperlink r:id="rId7" w:tgtFrame="_blank" w:history="1">
        <w:r>
          <w:rPr>
            <w:rFonts w:ascii="仿宋_GB2312" w:eastAsia="仿宋_GB2312" w:hAnsi="仿宋"/>
            <w:sz w:val="28"/>
            <w:szCs w:val="28"/>
          </w:rPr>
          <w:t>高等教育出版社</w:t>
        </w:r>
      </w:hyperlink>
      <w:r>
        <w:rPr>
          <w:rFonts w:ascii="仿宋_GB2312" w:eastAsia="仿宋_GB2312" w:hAnsi="仿宋"/>
          <w:sz w:val="28"/>
          <w:szCs w:val="28"/>
        </w:rPr>
        <w:t>出版</w:t>
      </w:r>
      <w:r>
        <w:rPr>
          <w:rFonts w:ascii="仿宋_GB2312" w:eastAsia="仿宋_GB2312" w:hAnsi="仿宋" w:hint="eastAsia"/>
          <w:sz w:val="28"/>
          <w:szCs w:val="28"/>
        </w:rPr>
        <w:t>，武汉大学主</w:t>
      </w:r>
      <w:r w:rsidRPr="00616DD0">
        <w:rPr>
          <w:rFonts w:ascii="仿宋_GB2312" w:eastAsia="仿宋_GB2312" w:hAnsi="仿宋"/>
          <w:sz w:val="28"/>
          <w:szCs w:val="28"/>
        </w:rPr>
        <w:t>编</w:t>
      </w:r>
    </w:p>
    <w:sectPr w:rsidR="00763454" w:rsidRPr="00616D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7E0D6" w14:textId="77777777" w:rsidR="00E374A3" w:rsidRDefault="00E374A3" w:rsidP="00763454">
      <w:r>
        <w:separator/>
      </w:r>
    </w:p>
  </w:endnote>
  <w:endnote w:type="continuationSeparator" w:id="0">
    <w:p w14:paraId="35528F55" w14:textId="77777777" w:rsidR="00E374A3" w:rsidRDefault="00E374A3" w:rsidP="00763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82F51" w14:textId="77777777" w:rsidR="00E374A3" w:rsidRDefault="00E374A3" w:rsidP="00763454">
      <w:r>
        <w:separator/>
      </w:r>
    </w:p>
  </w:footnote>
  <w:footnote w:type="continuationSeparator" w:id="0">
    <w:p w14:paraId="707C5A22" w14:textId="77777777" w:rsidR="00E374A3" w:rsidRDefault="00E374A3" w:rsidP="00763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8E"/>
    <w:rsid w:val="001915F6"/>
    <w:rsid w:val="00294C3D"/>
    <w:rsid w:val="0045085A"/>
    <w:rsid w:val="005E77CE"/>
    <w:rsid w:val="00611704"/>
    <w:rsid w:val="00616DD0"/>
    <w:rsid w:val="00686100"/>
    <w:rsid w:val="00723A45"/>
    <w:rsid w:val="0074418E"/>
    <w:rsid w:val="00763454"/>
    <w:rsid w:val="00DD4E42"/>
    <w:rsid w:val="00E306D0"/>
    <w:rsid w:val="00E374A3"/>
    <w:rsid w:val="00E9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A19157"/>
  <w15:chartTrackingRefBased/>
  <w15:docId w15:val="{FCE81D15-1193-4F07-BC39-2A5761A1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D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4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34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34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3454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7634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9%AB%98%E7%AD%89%E6%95%99%E8%82%B2%E5%87%BA%E7%89%88%E7%A4%BE/9019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9%AB%98%E7%AD%89%E6%95%99%E8%82%B2%E5%87%BA%E7%89%88%E7%A4%BE/90199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昕澳</dc:creator>
  <cp:keywords/>
  <dc:description/>
  <cp:lastModifiedBy>李 昕澳</cp:lastModifiedBy>
  <cp:revision>4</cp:revision>
  <dcterms:created xsi:type="dcterms:W3CDTF">2021-12-05T15:07:00Z</dcterms:created>
  <dcterms:modified xsi:type="dcterms:W3CDTF">2021-12-05T15:47:00Z</dcterms:modified>
</cp:coreProperties>
</file>