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A82F1">
      <w:pPr>
        <w:spacing w:line="500" w:lineRule="exact"/>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初试科目考试大纲</w:t>
      </w:r>
    </w:p>
    <w:p w14:paraId="7F84C15D">
      <w:pPr>
        <w:spacing w:line="500" w:lineRule="exact"/>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科目代码：81</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 xml:space="preserve">       </w:t>
      </w:r>
    </w:p>
    <w:p w14:paraId="376738DB">
      <w:pPr>
        <w:spacing w:line="500" w:lineRule="exact"/>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科目名称：</w:t>
      </w:r>
      <w:r>
        <w:rPr>
          <w:rFonts w:hint="eastAsia" w:ascii="仿宋_GB2312" w:hAnsi="仿宋_GB2312" w:eastAsia="仿宋_GB2312" w:cs="仿宋_GB2312"/>
          <w:color w:val="auto"/>
          <w:sz w:val="30"/>
          <w:szCs w:val="30"/>
          <w:lang w:val="en-US" w:eastAsia="zh-CN"/>
        </w:rPr>
        <w:t>经济学与管理学基础</w:t>
      </w:r>
    </w:p>
    <w:p w14:paraId="76AE1F84">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经济学部分</w:t>
      </w:r>
    </w:p>
    <w:p w14:paraId="0347230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一、考试范围</w:t>
      </w:r>
    </w:p>
    <w:p w14:paraId="5BF046A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1．经济学的含义、理论体系和研究方法</w:t>
      </w:r>
    </w:p>
    <w:p w14:paraId="5CC6154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6761073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经济学涵义；经济学的由来和演变；经济学的理论体系；经济学的分析方法。</w:t>
      </w:r>
    </w:p>
    <w:p w14:paraId="198CBCA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667A765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（1）掌握资源稀缺性含义及经济学的含义；</w:t>
      </w:r>
    </w:p>
    <w:p w14:paraId="40E6DC2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（2）理解“看不见的手”原理，理解经济学的理论体系，微观经济学和宏观经济学不同的研究范畴及相互关系；理解经济学分析方法的基本思想；</w:t>
      </w:r>
    </w:p>
    <w:p w14:paraId="31F6C8C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（3）了解经济学的演变过程。</w:t>
      </w:r>
    </w:p>
    <w:p w14:paraId="5FE9E65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2．需求、供给与均衡价格</w:t>
      </w:r>
    </w:p>
    <w:p w14:paraId="455E1FC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0BE68AE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微观经济学的特点；需求曲线；供给曲线；供求曲线的共同作用；弹性理论；均衡价格和弹性理论的应用；蛛网模型。</w:t>
      </w:r>
    </w:p>
    <w:p w14:paraId="0E1A855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3A6DDA5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微观经济学的基本假设条件；需求的定义、需求的影响因素及需求定律；供给的定义、供给的影响因素及供给定律；均衡价格的概念和供求定理；需求弹性和供给弹性等基本概念；需求弹性和供给弹性等基本概念；需求价格弹性对销售收入的影响；</w:t>
      </w:r>
    </w:p>
    <w:p w14:paraId="59D7AEE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（2）理解微观经济学研究问题，理解供给函数；需求函数；需求的变动和需求量的变动以及供给的变动和供给量的变动；恩格尔定律的含义及应用；应用供求曲线分析问题的方法；</w:t>
      </w:r>
    </w:p>
    <w:p w14:paraId="3B8746C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（3）了解蛛网模型的分析方法及类型。</w:t>
      </w:r>
    </w:p>
    <w:p w14:paraId="54EEAFB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3．效用理论</w:t>
      </w:r>
    </w:p>
    <w:p w14:paraId="332D3F9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5FB58BB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效用论概述；无差异曲线；预算线；消费者的均衡；价格变化和收入变化对消费者均衡的影响；替代效应和收入效应。</w:t>
      </w:r>
    </w:p>
    <w:p w14:paraId="5946C4B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120869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（1）掌握效用、边际效用递减规律及消费者均衡的含义；无差异曲线的的含义；消费者均衡的分析方法；</w:t>
      </w:r>
    </w:p>
    <w:p w14:paraId="7C81DC1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（2）理解消费者剩余，基数效用论和序数效用论的分析方法；边际替代率递减规律；预算线的变动；价格和收入变化对消费均衡的影响；不同商品的替代效应和收入效应；</w:t>
      </w:r>
    </w:p>
    <w:p w14:paraId="4ACD81C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（3）了解不确定性的含义和预期效用的含义。</w:t>
      </w:r>
    </w:p>
    <w:p w14:paraId="657884C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4．生产理论</w:t>
      </w:r>
    </w:p>
    <w:p w14:paraId="4508EDF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001CB9A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厂商；生产函数；一种可变要素的生产函数；两种可变要素的生产函数。</w:t>
      </w:r>
    </w:p>
    <w:p w14:paraId="3FC4247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8F7BB6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（1）掌握生产函数的含义和柯布一道格拉斯生产函数的函数形式；短期生产函数中总产量、平均产量和边际产量三者的函数形式、曲线形状及相互之间的联系； </w:t>
      </w:r>
    </w:p>
    <w:p w14:paraId="3F452BE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（2）理解产生边际报酬递减规律的原因及为什么生产会在第二阶段；应用等产量线和等成本分析两种可变要数投入的最优组合的方法；规模报酬的含义及变动规律；</w:t>
      </w:r>
    </w:p>
    <w:p w14:paraId="27065D5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（3）了解企业的本质。</w:t>
      </w:r>
    </w:p>
    <w:p w14:paraId="64758FC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5．成本理论</w:t>
      </w:r>
    </w:p>
    <w:p w14:paraId="46F4869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1117904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成本的概念；短期成本曲线；短期产量曲线与短期成本曲线之间的关系；长期总成本、长期平均成本与长期边际成本。</w:t>
      </w:r>
    </w:p>
    <w:p w14:paraId="037BE99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6D7FA34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（1）掌握机会成本的含义；各短期成本的概念及相互关系；各种短期成本的变动规律；长期平均成本的变动规律及原因；</w:t>
      </w:r>
    </w:p>
    <w:p w14:paraId="5C6DCC0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（2）理解各种成本和利润的概念及区别；短期产量曲线和短期成本曲线之间的关系；规模报酬的含义及变动规律；规模经济与规模不经济的含义及原因；</w:t>
      </w:r>
    </w:p>
    <w:p w14:paraId="5205652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（3）了解长期总成本的变动特征；外在经济和外在不经济的含义。</w:t>
      </w:r>
    </w:p>
    <w:p w14:paraId="73D4C83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6．完全竞争市场</w:t>
      </w:r>
    </w:p>
    <w:p w14:paraId="153C3F7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55D82A1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厂商和市场的类型；完全竞争厂商的需求曲线和收益曲线；厂商实现利润最大化的均衡条件；完全竞争厂商的短期均衡和短期供给曲线；完全竞争厂商的长期均衡；完全竞争行业的长期供给曲线；完全竞争市场的短期均衡和长期均衡。</w:t>
      </w:r>
    </w:p>
    <w:p w14:paraId="7669D8B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7CDABEA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（1）掌握厂商的总收益、平均收益和边际收益的含义及公式；厂商实现利润最大化的条件；厂商短期均衡的分析方法和图形分析，厂商短期均衡的各种情况和短期供给曲线的推导； </w:t>
      </w:r>
    </w:p>
    <w:p w14:paraId="6CA5123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（2）理解市场划分的标准及分类；完全竞争市场的特征；长期均衡的条件和长期厂商对最有规模的选择；</w:t>
      </w:r>
    </w:p>
    <w:p w14:paraId="73A50AF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（3）了解市场、厂商及行业的含义；生产者剩余的含义；成本递增、成本递减和成本不变行业的长期供给曲线的特征。</w:t>
      </w:r>
    </w:p>
    <w:p w14:paraId="385B085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7．不完全竞争市场</w:t>
      </w:r>
    </w:p>
    <w:p w14:paraId="6C20E8A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18550BC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垄断；垄断竞争；寡头；不同市场的经济效率的比较。</w:t>
      </w:r>
    </w:p>
    <w:p w14:paraId="5E7AC26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5E62C4F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（1）掌握垄断厂商的平均收益曲线和边际收益曲线； </w:t>
      </w:r>
    </w:p>
    <w:p w14:paraId="128EFE2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垄断厂商的特征、垄断厂商的短期和长期均衡；垄断竞争厂商的特征、垄断竞争厂商的长期和短期均衡；古诺模型和斯威齐模型的假设和所能解释的竞争策略；西方经济学的不同市场效率的评价标准及按该评价标准对各市场的评价；</w:t>
      </w:r>
    </w:p>
    <w:p w14:paraId="2974A54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（3）了解垄断厂商的各类价格歧视及自然垄断的形成和政府管制的方法；垄断竞争厂商的非价格竞争；博弈、博弈均衡、占优均衡的含义及纳什均衡的形成。</w:t>
      </w:r>
    </w:p>
    <w:p w14:paraId="20221E4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8．生产要素价格决定的需求方面</w:t>
      </w:r>
    </w:p>
    <w:p w14:paraId="425A9C1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417ABBA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分配论概述；引致需求；完全竞争厂商使用生产要素的原则；完全竞争厂商对生产要素的需求曲线；从厂商的需求曲线到市场的需求曲线。考试要求：</w:t>
      </w:r>
    </w:p>
    <w:p w14:paraId="6B45202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（1）掌握完全竞争厂商对要素使用的原则； </w:t>
      </w:r>
    </w:p>
    <w:p w14:paraId="000E77D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（2）理解要素价格的决定和边际生产率分配论；生产要素需求的特性；古诺模型和斯威齐模型的假设和所能解释的竞争策略；西方经济学的不同市场效率的评价标准及按该评价标准对各市场的评价；</w:t>
      </w:r>
    </w:p>
    <w:p w14:paraId="5024FED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（3）了解厂商对要素的需求曲线的推导；市场要素需求曲线的推导。</w:t>
      </w:r>
    </w:p>
    <w:p w14:paraId="3FF18D7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9．生产要素价格决定的供给方面</w:t>
      </w:r>
    </w:p>
    <w:p w14:paraId="112D4B2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26E425D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对供给方面的概述；劳动供给曲线和工资率的决定；土地的供给曲线和地租的决定；资本的供给曲线和利息的决定；洛伦兹曲线和基尼系数。</w:t>
      </w:r>
    </w:p>
    <w:p w14:paraId="64F2F19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F1B06A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（1）掌握洛伦兹曲线和基尼系数； </w:t>
      </w:r>
    </w:p>
    <w:p w14:paraId="280FAEA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（2）理解劳动力供给曲线的形状及表现为该形状的原因及劳动力价格的决定；土地供给的特征和地租的决定；衡量收入分配方法和指标；</w:t>
      </w:r>
    </w:p>
    <w:p w14:paraId="2DB2922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（3）了解要素供给的原则；租金、准租金和经济租金的含义；资本的供给曲线、最优资本拥有量和利息的决定。</w:t>
      </w:r>
    </w:p>
    <w:p w14:paraId="6A90037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10．一般均衡论和福利经济学</w:t>
      </w:r>
    </w:p>
    <w:p w14:paraId="0A610D0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7EFFCC0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一般均衡；经济效率；交换的帕累托最优条件； 生产的帕累托最优条件；交换和生产的帕累托最优条件；完全竞争和帕累托最优状态；社会福利函数。</w:t>
      </w:r>
    </w:p>
    <w:p w14:paraId="0885B69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7F4279E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（1）掌握一般均衡的概念； </w:t>
      </w:r>
    </w:p>
    <w:p w14:paraId="2622FF8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（2）理解最优标准的含义；完全竞争市场中，厂商能够是想交换和生产的帕累托最优状态；</w:t>
      </w:r>
    </w:p>
    <w:p w14:paraId="6CAF5F4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（3）了解实证经济学和规范经济学的含义；交换的帕累托最优状态条件；生产的帕累托最优状态条件；社会福利函数和阿罗不可能性定理。</w:t>
      </w:r>
    </w:p>
    <w:p w14:paraId="760537D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11．市场失灵和微观经济政策</w:t>
      </w:r>
    </w:p>
    <w:p w14:paraId="6B10F57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78387C6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垄断；外部影响；公共物品；不完全信息。</w:t>
      </w:r>
    </w:p>
    <w:p w14:paraId="7A6C857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0311576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 xml:space="preserve">（1）掌握垄断及其低效率的原因； </w:t>
      </w:r>
    </w:p>
    <w:p w14:paraId="170D02D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（2）理解外部影响及其分类，外部影响对资源分配的作用；</w:t>
      </w:r>
    </w:p>
    <w:p w14:paraId="15E21EE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（3）了解寻租、公共管制和反托拉斯法；科斯定理的条件及应用；公共物品的含义及其配置特征；信息不对称和信息不对称在各类市场对资源配置的影响。</w:t>
      </w:r>
    </w:p>
    <w:p w14:paraId="030BDA3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12．国民收入的核算与循环</w:t>
      </w:r>
    </w:p>
    <w:p w14:paraId="3C636D5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4B4CFB0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国内生产总值及其相关概念、国内生产总值的核算方法、国民收入的几个总量指标、国民收入的基本公式。</w:t>
      </w:r>
    </w:p>
    <w:p w14:paraId="0FA4237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DA9CAF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（1）了解国民经济的几个总量指标。</w:t>
      </w:r>
    </w:p>
    <w:p w14:paraId="67B2943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（2）理解国民收入的基本公式。</w:t>
      </w:r>
    </w:p>
    <w:p w14:paraId="6124714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（3）掌握国内生产总值的概念，国内生产总值的核算方法。</w:t>
      </w:r>
    </w:p>
    <w:p w14:paraId="24B3CD9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13．产品市场均衡理论</w:t>
      </w:r>
    </w:p>
    <w:p w14:paraId="78525A6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5FC90EB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简单的收入决定模型、凯恩斯消费理论、乘数原理、完整的收入决定模型。</w:t>
      </w:r>
    </w:p>
    <w:p w14:paraId="7C8BE8B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6D23AC5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（1）了解完整的收入决定模型。</w:t>
      </w:r>
    </w:p>
    <w:p w14:paraId="06E5EAC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（2）理解凯恩斯消费理论。</w:t>
      </w:r>
    </w:p>
    <w:p w14:paraId="0C3E4B0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（3）掌握简单的收入决定模型、乘数原理。</w:t>
      </w:r>
    </w:p>
    <w:p w14:paraId="4273B19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14．货币市场均衡理论</w:t>
      </w:r>
    </w:p>
    <w:p w14:paraId="016FA8A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6628433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货币需求及其决定因素、货币供给、货币利率的决定与变动。</w:t>
      </w:r>
    </w:p>
    <w:p w14:paraId="78CFF09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B41A0E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（1）了解货币的供给及其变动。</w:t>
      </w:r>
    </w:p>
    <w:p w14:paraId="1E85F7B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（2）理解货币需求的决定因素。</w:t>
      </w:r>
    </w:p>
    <w:p w14:paraId="3E2C921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（3）掌握货币利率的决定和变动。</w:t>
      </w:r>
    </w:p>
    <w:p w14:paraId="73868A9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15．IS-LM模型</w:t>
      </w:r>
    </w:p>
    <w:p w14:paraId="3D2831A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4F4917E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IS曲线、LM曲线、IS-LM模型分析、IS-LM模型应用、IS-LM模型的极端。</w:t>
      </w:r>
    </w:p>
    <w:p w14:paraId="5FEE0D9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69D93FF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（1）了解IS-LM模型的极端。</w:t>
      </w:r>
    </w:p>
    <w:p w14:paraId="2D8A62C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（2）理解IS曲线和LM曲线的理论推导。</w:t>
      </w:r>
    </w:p>
    <w:p w14:paraId="3366487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（3）掌握IS-LM模型分析及应用。</w:t>
      </w:r>
    </w:p>
    <w:p w14:paraId="577EFD7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16．AD-AS模型</w:t>
      </w:r>
    </w:p>
    <w:p w14:paraId="0AACF92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4FADED9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总需求曲线及其导出、总供给曲线及其导出、AD-AS模型形式及其应用。</w:t>
      </w:r>
    </w:p>
    <w:p w14:paraId="65188B6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B4C470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（1）了解总需求曲线向右下方倾斜的经济学解释。</w:t>
      </w:r>
    </w:p>
    <w:p w14:paraId="7BCA77D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（2）理解总需求曲线与总供给曲线的导出。</w:t>
      </w:r>
    </w:p>
    <w:p w14:paraId="1C46B26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（3）掌握AD-AS模型的形式及其应用。</w:t>
      </w:r>
    </w:p>
    <w:p w14:paraId="2D2FF83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17．失业与通货膨胀理论</w:t>
      </w:r>
    </w:p>
    <w:p w14:paraId="2A24014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3695BAB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失业的含义、分类、原因、影响及治理，通货膨胀的含义、分类、原因、影响及治理，失业和通货膨胀的关系。</w:t>
      </w:r>
    </w:p>
    <w:p w14:paraId="5C2F6DD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441CA6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（1）了解失业和通货膨胀的治理。</w:t>
      </w:r>
    </w:p>
    <w:p w14:paraId="51CEC24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（2）理解失业和通货膨胀的分类。</w:t>
      </w:r>
    </w:p>
    <w:p w14:paraId="0BB3612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（3）掌握失业和通货膨胀的含义、原因和关系。</w:t>
      </w:r>
    </w:p>
    <w:p w14:paraId="6F8FD79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18．宏观经济政策</w:t>
      </w:r>
    </w:p>
    <w:p w14:paraId="76F1360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6B2F26E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宏观财政政策的内容及其应用、宏观货币政策的内容及其应用、财政政策与货币政策的混合使用、宏观经济政策的影响及效果。</w:t>
      </w:r>
    </w:p>
    <w:p w14:paraId="797611B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9699D5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（1）了解宏观经济政策的影响及效果。</w:t>
      </w:r>
    </w:p>
    <w:p w14:paraId="4046492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（2）理解两种政策的混合使用。</w:t>
      </w:r>
    </w:p>
    <w:p w14:paraId="6E1867B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（3）掌握宏观财政政策的内容及其应用、宏观货币政策的内容及其应用。</w:t>
      </w:r>
    </w:p>
    <w:p w14:paraId="5436E4D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19．经济增长理论</w:t>
      </w:r>
    </w:p>
    <w:p w14:paraId="0A11321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5A02495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经济增长的含义、哈罗德－多马模型、新古典增长模型、新剑桥模型、经济增长因素分析、经济增长理论的发展。</w:t>
      </w:r>
    </w:p>
    <w:p w14:paraId="42D35CC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5401609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（1）了解经济增长理论的发展。</w:t>
      </w:r>
    </w:p>
    <w:p w14:paraId="1CCD894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（2）理解哈罗德-多马模型、新剑桥模型、技术进步与经济增长模型、经济增长因素分析。</w:t>
      </w:r>
    </w:p>
    <w:p w14:paraId="27C9624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（3）掌握经济增长的含义、新古典增长模型。</w:t>
      </w:r>
    </w:p>
    <w:p w14:paraId="34B645E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20．经济周期理论</w:t>
      </w:r>
    </w:p>
    <w:p w14:paraId="5FDA3D1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7ABF8FD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动态经济分析，经济周期的含义、特征、分类及其原因。</w:t>
      </w:r>
    </w:p>
    <w:p w14:paraId="3673AF8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890F34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（1）了解动态经济分析。</w:t>
      </w:r>
    </w:p>
    <w:p w14:paraId="52C5035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（2）理解经济周期的特征和原因。</w:t>
      </w:r>
    </w:p>
    <w:p w14:paraId="475B1C5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（3）掌握经济周期的含义和分类。</w:t>
      </w:r>
    </w:p>
    <w:p w14:paraId="48BAEF3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21．开放的宏观经济模型</w:t>
      </w:r>
    </w:p>
    <w:p w14:paraId="3C6845B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5AD8C7E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国际收支与外汇市场的基本原理、IS-LM-BP开放的宏观经济模型、开放经济的宏观政策。</w:t>
      </w:r>
    </w:p>
    <w:p w14:paraId="19A0325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05C44F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（1）了解IS-LM-BP开放的宏观经济模型。</w:t>
      </w:r>
    </w:p>
    <w:p w14:paraId="4549C46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（2）理解国际收支与外汇市场的基本原理。</w:t>
      </w:r>
    </w:p>
    <w:p w14:paraId="043EF56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（3）掌握开放经济的宏观政策。</w:t>
      </w:r>
    </w:p>
    <w:p w14:paraId="1B0E9B6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22．宏观经济学主要流派</w:t>
      </w:r>
    </w:p>
    <w:p w14:paraId="11B6E2F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w:t>
      </w:r>
    </w:p>
    <w:p w14:paraId="68BC6E6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新古典综合派、凯恩斯主义、货币主义、新古典宏观经济学、供给学派经济学、新凯恩斯主义、瑞典学派。</w:t>
      </w:r>
    </w:p>
    <w:p w14:paraId="3B3E9BD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1A095D4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（1）了解货币主义、供给学派经济学、瑞典学派的理论观点与政策主张。</w:t>
      </w:r>
    </w:p>
    <w:p w14:paraId="20E4494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（2）理解新古典宏观经济学、新凯恩斯主义的理论观点与政策主张。</w:t>
      </w:r>
    </w:p>
    <w:p w14:paraId="4EB9604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（3）掌握新古典综合学派、凯恩斯主义的理论观点与政策主张。</w:t>
      </w:r>
    </w:p>
    <w:p w14:paraId="31ABD34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二、考试形式</w:t>
      </w:r>
    </w:p>
    <w:p w14:paraId="586F7FA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（一）考核方式： 闭卷。</w:t>
      </w:r>
    </w:p>
    <w:p w14:paraId="68B50CA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（二）题型</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单项选择题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名词解释</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简答题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计算题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论述题</w:t>
      </w:r>
    </w:p>
    <w:p w14:paraId="7356BE8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三、参考书目</w:t>
      </w:r>
    </w:p>
    <w:p w14:paraId="72DCDF6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高鸿业. 西方经济学（宏观+微观）. 北京：中国人民大学出版社（第</w:t>
      </w:r>
      <w:r>
        <w:rPr>
          <w:rFonts w:hint="eastAsia" w:ascii="仿宋_GB2312" w:hAnsi="仿宋_GB2312" w:eastAsia="仿宋_GB2312" w:cs="仿宋_GB2312"/>
          <w:color w:val="auto"/>
          <w:sz w:val="30"/>
          <w:szCs w:val="30"/>
          <w:lang w:val="en-US" w:eastAsia="zh-CN"/>
        </w:rPr>
        <w:t>八</w:t>
      </w:r>
      <w:r>
        <w:rPr>
          <w:rFonts w:hint="default" w:ascii="仿宋_GB2312" w:hAnsi="仿宋_GB2312" w:eastAsia="仿宋_GB2312" w:cs="仿宋_GB2312"/>
          <w:color w:val="auto"/>
          <w:sz w:val="30"/>
          <w:szCs w:val="30"/>
          <w:lang w:val="en-US" w:eastAsia="zh-CN"/>
        </w:rPr>
        <w:t>版），202</w:t>
      </w:r>
      <w:r>
        <w:rPr>
          <w:rFonts w:hint="eastAsia" w:ascii="仿宋_GB2312" w:hAnsi="仿宋_GB2312" w:eastAsia="仿宋_GB2312" w:cs="仿宋_GB2312"/>
          <w:color w:val="auto"/>
          <w:sz w:val="30"/>
          <w:szCs w:val="30"/>
          <w:lang w:val="en-US" w:eastAsia="zh-CN"/>
        </w:rPr>
        <w:t>1</w:t>
      </w:r>
      <w:r>
        <w:rPr>
          <w:rFonts w:hint="default" w:ascii="仿宋_GB2312" w:hAnsi="仿宋_GB2312" w:eastAsia="仿宋_GB2312" w:cs="仿宋_GB2312"/>
          <w:color w:val="auto"/>
          <w:sz w:val="30"/>
          <w:szCs w:val="30"/>
          <w:lang w:val="en-US" w:eastAsia="zh-CN"/>
        </w:rPr>
        <w:t>年</w:t>
      </w:r>
      <w:r>
        <w:rPr>
          <w:rFonts w:hint="eastAsia" w:ascii="仿宋_GB2312" w:hAnsi="仿宋_GB2312" w:eastAsia="仿宋_GB2312" w:cs="仿宋_GB2312"/>
          <w:color w:val="auto"/>
          <w:sz w:val="30"/>
          <w:szCs w:val="30"/>
          <w:lang w:val="en-US" w:eastAsia="zh-CN"/>
        </w:rPr>
        <w:t>.</w:t>
      </w:r>
    </w:p>
    <w:p w14:paraId="07BC053D">
      <w:pPr>
        <w:spacing w:line="500" w:lineRule="exact"/>
        <w:jc w:val="left"/>
        <w:rPr>
          <w:rFonts w:hint="default" w:ascii="仿宋_GB2312" w:hAnsi="仿宋_GB2312" w:eastAsia="仿宋_GB2312" w:cs="仿宋_GB2312"/>
          <w:color w:val="auto"/>
          <w:sz w:val="30"/>
          <w:szCs w:val="30"/>
          <w:lang w:val="en-US" w:eastAsia="zh-CN"/>
        </w:rPr>
      </w:pPr>
    </w:p>
    <w:p w14:paraId="5DD62270">
      <w:pPr>
        <w:spacing w:line="500" w:lineRule="exact"/>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管理学部分</w:t>
      </w:r>
    </w:p>
    <w:p w14:paraId="4751176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一、考试范围</w:t>
      </w:r>
    </w:p>
    <w:p w14:paraId="3B4882A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管理概述</w:t>
      </w:r>
    </w:p>
    <w:p w14:paraId="73F1DA2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考试内容：管理的概念及特点；管理的性质和职能；管理者与管理技能；管理的原则与方法；管理发展的新趋势</w:t>
      </w:r>
    </w:p>
    <w:p w14:paraId="42BE5D1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6A4271B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（1）熟悉管理的内涵、特征及性质</w:t>
      </w:r>
    </w:p>
    <w:p w14:paraId="1C03445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（2）理解管理的职能</w:t>
      </w:r>
    </w:p>
    <w:p w14:paraId="02CFF9A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（3）掌握管理者与管理技能、管理的原则与方法</w:t>
      </w:r>
    </w:p>
    <w:p w14:paraId="40FCF1A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（4）了解管理发展的新趋势</w:t>
      </w:r>
    </w:p>
    <w:p w14:paraId="037DC1D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管理思想与管理理论的发展</w:t>
      </w:r>
    </w:p>
    <w:p w14:paraId="1F04DA8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考试内容：早期管理思想；古典管理理论；现代管理理论</w:t>
      </w:r>
    </w:p>
    <w:p w14:paraId="412BF40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338B96B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（1）了解中国古代管理思想和西方早期管理思想的演变</w:t>
      </w:r>
    </w:p>
    <w:p w14:paraId="6F498C3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（2）熟悉古典管理理论的基本内容及其贡献和局限</w:t>
      </w:r>
    </w:p>
    <w:p w14:paraId="52EDB99A">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（3）理解现代管理的主要流派</w:t>
      </w:r>
    </w:p>
    <w:p w14:paraId="00950C2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管理伦理和社会责任</w:t>
      </w:r>
    </w:p>
    <w:p w14:paraId="77394D1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考试内容：管理活动中的道德逻辑；影响道德的因素；企业的社会责任</w:t>
      </w:r>
    </w:p>
    <w:p w14:paraId="2D358E3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4357809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（1）了解影响道德的因素及提高管理道德素质的途径</w:t>
      </w:r>
    </w:p>
    <w:p w14:paraId="1431C87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（2）掌握管理活动中的道德逻辑及企业的社会责任</w:t>
      </w:r>
    </w:p>
    <w:p w14:paraId="5F603D2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决策</w:t>
      </w:r>
    </w:p>
    <w:p w14:paraId="729CBD9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考试内容：决策的概念与类型；决策的过程；决策的方法；影响决策的因素；个体决策与群体决策；有限理性及其超越</w:t>
      </w:r>
    </w:p>
    <w:p w14:paraId="46D2072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0809908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（1）了解决策的类型、特点及其影响因素</w:t>
      </w:r>
    </w:p>
    <w:p w14:paraId="5341EB2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（2）熟悉决策的过程与方法</w:t>
      </w:r>
    </w:p>
    <w:p w14:paraId="3E5CEF5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（3）把握决策的有限理性特征及其超越路径</w:t>
      </w:r>
    </w:p>
    <w:p w14:paraId="4D39B6F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计划</w:t>
      </w:r>
    </w:p>
    <w:p w14:paraId="7D3AB844">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考试内容：计划的含义与类型；计划的编制程序；计划的编制方法；目标管理；组织的战略管理</w:t>
      </w:r>
    </w:p>
    <w:p w14:paraId="6AE8F6C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066AEB7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（1）掌握计划的含义、特点与类型</w:t>
      </w:r>
    </w:p>
    <w:p w14:paraId="47EE5C5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（2）理解计划层次体系的内容，计划的制定流程</w:t>
      </w:r>
    </w:p>
    <w:p w14:paraId="49B64E3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（3）熟悉组织战略构建及类型</w:t>
      </w:r>
    </w:p>
    <w:p w14:paraId="3FDE5E3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组织</w:t>
      </w:r>
    </w:p>
    <w:p w14:paraId="75D4E68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教学内容：组织的含义；组织的类型与功能；组织结构；组织设计；组织力量的的整合；组织变革；组织文化</w:t>
      </w:r>
    </w:p>
    <w:p w14:paraId="787B2272">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5F5C1A9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（1）掌握组织的含义、类型与功能</w:t>
      </w:r>
    </w:p>
    <w:p w14:paraId="5D810B1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（2）理解组织设计的影响因素和原则</w:t>
      </w:r>
    </w:p>
    <w:p w14:paraId="31DB92C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（3）掌握组织结构的类型</w:t>
      </w:r>
    </w:p>
    <w:p w14:paraId="10C3B47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（4）了解组织变革的类型、阻力与组织文化</w:t>
      </w:r>
    </w:p>
    <w:p w14:paraId="4EC240D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领导</w:t>
      </w:r>
    </w:p>
    <w:p w14:paraId="137D47D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教学内容：领导概述；领导者及其作用；领导权力概念；领导权力构成要素及领导权力特征；领导特质理论；领导行为理论；领导权变理论</w:t>
      </w:r>
    </w:p>
    <w:p w14:paraId="07CD047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0208E8EB">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（1）掌握领导的含义及其作用</w:t>
      </w:r>
    </w:p>
    <w:p w14:paraId="231C373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（2）理解领导权力构成要素及领导权力特征</w:t>
      </w:r>
    </w:p>
    <w:p w14:paraId="22451518">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（3）熟悉各类领导理论</w:t>
      </w:r>
    </w:p>
    <w:p w14:paraId="38DA4F2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8</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 xml:space="preserve"> 激励</w:t>
      </w:r>
    </w:p>
    <w:p w14:paraId="72AE8953">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教学内容：激励的概念、过程；激励的原则；内容激励理论；过程激励理论；管理实践中的激励问题</w:t>
      </w:r>
    </w:p>
    <w:p w14:paraId="538AE82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5E97A76E">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（1）掌握激励的原理和内容，掌握激励的一般形式</w:t>
      </w:r>
    </w:p>
    <w:p w14:paraId="2404484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（2）理解人性的假设等理论、内容激励理论及过程激励理论</w:t>
      </w:r>
    </w:p>
    <w:p w14:paraId="00EC608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（3）了解激励的强化理论和综合激励理论</w:t>
      </w:r>
    </w:p>
    <w:p w14:paraId="0BCC5B34">
      <w:pPr>
        <w:spacing w:line="500" w:lineRule="exact"/>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9. 沟通</w:t>
      </w:r>
    </w:p>
    <w:p w14:paraId="70ABCE2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w:t>
      </w:r>
      <w:r>
        <w:rPr>
          <w:rFonts w:hint="eastAsia" w:ascii="仿宋_GB2312" w:hAnsi="仿宋_GB2312" w:eastAsia="仿宋_GB2312" w:cs="仿宋_GB2312"/>
          <w:color w:val="auto"/>
          <w:sz w:val="30"/>
          <w:szCs w:val="30"/>
          <w:lang w:val="en-US" w:eastAsia="zh-CN"/>
        </w:rPr>
        <w:t>沟通的概念、过程和类型；有效的人际沟通；正式组织和非正式组织的沟通网络；冲突的内涵及管理策略</w:t>
      </w:r>
    </w:p>
    <w:p w14:paraId="66059B52">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考试要求：</w:t>
      </w:r>
    </w:p>
    <w:p w14:paraId="51F1FDC9">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（1）理解沟通的原理</w:t>
      </w:r>
    </w:p>
    <w:p w14:paraId="5B792CFD">
      <w:pPr>
        <w:spacing w:line="500" w:lineRule="exact"/>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（2）了解不同组织间沟通的特点及其组织</w:t>
      </w:r>
    </w:p>
    <w:p w14:paraId="3B95418F">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（3）熟悉冲突的形成机理和管理策略</w:t>
      </w:r>
    </w:p>
    <w:p w14:paraId="3D574DD1">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10.</w:t>
      </w:r>
      <w:r>
        <w:rPr>
          <w:rFonts w:hint="default" w:ascii="仿宋_GB2312" w:hAnsi="仿宋_GB2312" w:eastAsia="仿宋_GB2312" w:cs="仿宋_GB2312"/>
          <w:color w:val="auto"/>
          <w:sz w:val="30"/>
          <w:szCs w:val="30"/>
          <w:lang w:val="en-US" w:eastAsia="zh-CN"/>
        </w:rPr>
        <w:t xml:space="preserve"> 控制</w:t>
      </w:r>
    </w:p>
    <w:p w14:paraId="6587194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教学内容：控制的概念、作用、类型及内容；控制的过程；控制的方法；有效控制的原则、基础、前提及策略</w:t>
      </w:r>
    </w:p>
    <w:p w14:paraId="1ECFE7F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55516A2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（1）掌握控制的概念、作用、类型及内容</w:t>
      </w:r>
    </w:p>
    <w:p w14:paraId="6A432AA9">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（2）控制的过程</w:t>
      </w:r>
    </w:p>
    <w:p w14:paraId="0D8513B0">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（3）了解有效控制的原则与形式</w:t>
      </w:r>
    </w:p>
    <w:p w14:paraId="6D3F79A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1.</w:t>
      </w:r>
      <w:r>
        <w:rPr>
          <w:rFonts w:hint="default" w:ascii="仿宋_GB2312" w:hAnsi="仿宋_GB2312" w:eastAsia="仿宋_GB2312" w:cs="仿宋_GB2312"/>
          <w:color w:val="auto"/>
          <w:sz w:val="30"/>
          <w:szCs w:val="30"/>
          <w:lang w:val="en-US" w:eastAsia="zh-CN"/>
        </w:rPr>
        <w:t xml:space="preserve"> 创新</w:t>
      </w:r>
    </w:p>
    <w:p w14:paraId="2F7A8EA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教学内容：管理的创新职能；技术创新；组织创新；管理创新</w:t>
      </w:r>
    </w:p>
    <w:p w14:paraId="20E12666">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考试要求：</w:t>
      </w:r>
    </w:p>
    <w:p w14:paraId="0D4DE33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（1）掌握创新的概念、特点和作用</w:t>
      </w:r>
    </w:p>
    <w:p w14:paraId="72205D17">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（2）理解创新的类型</w:t>
      </w:r>
    </w:p>
    <w:p w14:paraId="76904F9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（3）了解管理创新的基本内容和组织工作</w:t>
      </w:r>
    </w:p>
    <w:p w14:paraId="2AD1EBB5">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（4）把握移动互联网时代的管理创新</w:t>
      </w:r>
    </w:p>
    <w:p w14:paraId="6CCEC961">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二、考试形式</w:t>
      </w:r>
    </w:p>
    <w:p w14:paraId="08D56ADD">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（一）考核方式：闭卷</w:t>
      </w:r>
    </w:p>
    <w:p w14:paraId="7CCFE9FF">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（二）题型</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单选题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多选题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判断题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名词解释</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简答题</w:t>
      </w:r>
      <w:r>
        <w:rPr>
          <w:rFonts w:hint="eastAsia" w:ascii="仿宋_GB2312" w:hAnsi="仿宋_GB2312" w:eastAsia="仿宋_GB2312" w:cs="仿宋_GB2312"/>
          <w:color w:val="auto"/>
          <w:sz w:val="30"/>
          <w:szCs w:val="30"/>
          <w:lang w:val="en-US" w:eastAsia="zh-CN"/>
        </w:rPr>
        <w:t>、</w:t>
      </w:r>
      <w:r>
        <w:rPr>
          <w:rFonts w:hint="default" w:ascii="仿宋_GB2312" w:hAnsi="仿宋_GB2312" w:eastAsia="仿宋_GB2312" w:cs="仿宋_GB2312"/>
          <w:color w:val="auto"/>
          <w:sz w:val="30"/>
          <w:szCs w:val="30"/>
          <w:lang w:val="en-US" w:eastAsia="zh-CN"/>
        </w:rPr>
        <w:t>材料分析题</w:t>
      </w:r>
      <w:r>
        <w:rPr>
          <w:rFonts w:hint="eastAsia" w:ascii="仿宋_GB2312" w:hAnsi="仿宋_GB2312" w:eastAsia="仿宋_GB2312" w:cs="仿宋_GB2312"/>
          <w:color w:val="auto"/>
          <w:sz w:val="30"/>
          <w:szCs w:val="30"/>
          <w:lang w:val="en-US" w:eastAsia="zh-CN"/>
        </w:rPr>
        <w:t>、论述题</w:t>
      </w:r>
    </w:p>
    <w:p w14:paraId="4BF8A25C">
      <w:pPr>
        <w:spacing w:line="500" w:lineRule="exact"/>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auto"/>
          <w:sz w:val="30"/>
          <w:szCs w:val="30"/>
          <w:lang w:val="en-US" w:eastAsia="zh-CN"/>
        </w:rPr>
        <w:t>三、参考书目</w:t>
      </w:r>
    </w:p>
    <w:p w14:paraId="39E46D85">
      <w:pPr>
        <w:spacing w:line="500" w:lineRule="exact"/>
        <w:jc w:val="left"/>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《管理学》编写组.</w:t>
      </w:r>
      <w:r>
        <w:rPr>
          <w:rFonts w:hint="default" w:ascii="仿宋_GB2312" w:hAnsi="仿宋_GB2312" w:eastAsia="仿宋_GB2312" w:cs="仿宋_GB2312"/>
          <w:color w:val="auto"/>
          <w:sz w:val="30"/>
          <w:szCs w:val="30"/>
          <w:lang w:val="en-US" w:eastAsia="zh-CN"/>
        </w:rPr>
        <w:t xml:space="preserve"> 管理学（第二版）. 北京: </w:t>
      </w:r>
      <w:r>
        <w:rPr>
          <w:rFonts w:hint="eastAsia" w:ascii="仿宋_GB2312" w:hAnsi="仿宋_GB2312" w:eastAsia="仿宋_GB2312" w:cs="仿宋_GB2312"/>
          <w:color w:val="auto"/>
          <w:sz w:val="30"/>
          <w:szCs w:val="30"/>
          <w:lang w:val="en-US" w:eastAsia="zh-CN"/>
        </w:rPr>
        <w:t>高等教育</w:t>
      </w:r>
      <w:r>
        <w:rPr>
          <w:rFonts w:hint="default" w:ascii="仿宋_GB2312" w:hAnsi="仿宋_GB2312" w:eastAsia="仿宋_GB2312" w:cs="仿宋_GB2312"/>
          <w:color w:val="auto"/>
          <w:sz w:val="30"/>
          <w:szCs w:val="30"/>
          <w:lang w:val="en-US" w:eastAsia="zh-CN"/>
        </w:rPr>
        <w:t>出版社</w:t>
      </w:r>
      <w:r>
        <w:rPr>
          <w:rFonts w:hint="eastAsia" w:ascii="仿宋_GB2312" w:hAnsi="仿宋_GB2312" w:eastAsia="仿宋_GB2312" w:cs="仿宋_GB2312"/>
          <w:color w:val="auto"/>
          <w:sz w:val="30"/>
          <w:szCs w:val="30"/>
          <w:lang w:val="en-US" w:eastAsia="zh-CN"/>
        </w:rPr>
        <w:t>,2025年.</w:t>
      </w:r>
    </w:p>
    <w:p w14:paraId="4550B83F">
      <w:pPr>
        <w:spacing w:line="500" w:lineRule="exact"/>
        <w:jc w:val="left"/>
        <w:rPr>
          <w:rFonts w:hint="default" w:ascii="仿宋_GB2312" w:hAnsi="仿宋_GB2312" w:eastAsia="仿宋_GB2312" w:cs="仿宋_GB2312"/>
          <w:color w:val="auto"/>
          <w:sz w:val="30"/>
          <w:szCs w:val="30"/>
          <w:lang w:val="en-US" w:eastAsia="zh-CN"/>
        </w:rPr>
      </w:pPr>
      <w:bookmarkStart w:id="0" w:name="_GoBack"/>
      <w:bookmarkEnd w:id="0"/>
    </w:p>
    <w:p w14:paraId="6B0E451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MWUyOGY4OWQ2ODEzMGM2ZmQ4NDU3ZWMxOGNhM2QifQ=="/>
  </w:docVars>
  <w:rsids>
    <w:rsidRoot w:val="00000000"/>
    <w:rsid w:val="10543FC2"/>
    <w:rsid w:val="1E2C3151"/>
    <w:rsid w:val="343867F8"/>
    <w:rsid w:val="37644D29"/>
    <w:rsid w:val="3E1201FF"/>
    <w:rsid w:val="443775B0"/>
    <w:rsid w:val="4D996326"/>
    <w:rsid w:val="537F762A"/>
    <w:rsid w:val="60147BD6"/>
    <w:rsid w:val="7A2C7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5118</Words>
  <Characters>5196</Characters>
  <Lines>0</Lines>
  <Paragraphs>0</Paragraphs>
  <TotalTime>7</TotalTime>
  <ScaleCrop>false</ScaleCrop>
  <LinksUpToDate>false</LinksUpToDate>
  <CharactersWithSpaces>5229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2021-07-27T03:01:00Z</dcterms:created>
  <dc:creator>admin</dc:creator>
  <cp:lastModifiedBy>czh</cp:lastModifiedBy>
  <dcterms:modified xsi:type="dcterms:W3CDTF">2025-09-10T01:21:04Z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11DFCBA358DC4DBE849F678AA2C2CBE7</vt:lpwstr>
  </property>
  <property fmtid="{D5CDD505-2E9C-101B-9397-08002B2CF9AE}" pid="4" name="KSOTemplateDocerSaveRecord">
    <vt:lpwstr>eyJoZGlkIjoiODc1ZTRkODgyZWU3NDM5YjUxNTMyMDBiYThhZDQyZDAiLCJ1c2VySWQiOiIzMDcxMDI1MDMifQ==</vt:lpwstr>
  </property>
</Properties>
</file>