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FB" w:rsidRDefault="007723FB" w:rsidP="007723FB">
      <w:pPr>
        <w:pStyle w:val="a5"/>
        <w:spacing w:before="61"/>
        <w:ind w:left="4601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艺术管理学院</w:t>
      </w:r>
    </w:p>
    <w:p w:rsidR="007723FB" w:rsidRDefault="007723FB" w:rsidP="007723FB">
      <w:pPr>
        <w:pStyle w:val="a5"/>
        <w:spacing w:before="63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7723FB" w:rsidRDefault="007723FB" w:rsidP="007723FB">
      <w:pPr>
        <w:pStyle w:val="a5"/>
        <w:spacing w:before="209"/>
        <w:ind w:left="15"/>
      </w:pPr>
      <w:r>
        <w:rPr>
          <w:b/>
          <w:bCs/>
          <w:spacing w:val="-4"/>
        </w:rPr>
        <w:t>013 艺术管理学院（0431-85614065）</w:t>
      </w:r>
    </w:p>
    <w:p w:rsidR="007723FB" w:rsidRDefault="007723FB" w:rsidP="007723FB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7723FB" w:rsidTr="005E02A7">
        <w:trPr>
          <w:trHeight w:val="552"/>
        </w:trPr>
        <w:tc>
          <w:tcPr>
            <w:tcW w:w="5371" w:type="dxa"/>
          </w:tcPr>
          <w:p w:rsidR="007723FB" w:rsidRDefault="007723FB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7723FB" w:rsidRDefault="007723FB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7723FB" w:rsidRDefault="007723FB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7723FB" w:rsidTr="005E02A7">
        <w:trPr>
          <w:trHeight w:val="1268"/>
        </w:trPr>
        <w:tc>
          <w:tcPr>
            <w:tcW w:w="5371" w:type="dxa"/>
          </w:tcPr>
          <w:p w:rsidR="007723FB" w:rsidRDefault="007723FB" w:rsidP="005E02A7"/>
          <w:p w:rsidR="007723FB" w:rsidRDefault="007723FB" w:rsidP="005E02A7">
            <w:pPr>
              <w:pStyle w:val="TableText"/>
              <w:spacing w:before="103"/>
              <w:ind w:left="165"/>
            </w:pPr>
            <w:r>
              <w:rPr>
                <w:spacing w:val="-2"/>
              </w:rPr>
              <w:t>01</w:t>
            </w:r>
            <w:r>
              <w:rPr>
                <w:spacing w:val="-2"/>
              </w:rPr>
              <w:t>艺术管理</w:t>
            </w:r>
          </w:p>
        </w:tc>
        <w:tc>
          <w:tcPr>
            <w:tcW w:w="3577" w:type="dxa"/>
          </w:tcPr>
          <w:p w:rsidR="007723FB" w:rsidRDefault="007723FB" w:rsidP="005E02A7">
            <w:pPr>
              <w:pStyle w:val="TableText"/>
              <w:spacing w:before="189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7723FB" w:rsidRDefault="007723FB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3.691</w:t>
            </w:r>
            <w:r>
              <w:rPr>
                <w:spacing w:val="-2"/>
                <w:position w:val="-1"/>
              </w:rPr>
              <w:t>艺术学理论</w:t>
            </w:r>
          </w:p>
          <w:p w:rsidR="007723FB" w:rsidRDefault="007723FB" w:rsidP="005E02A7">
            <w:pPr>
              <w:pStyle w:val="TableText"/>
              <w:ind w:left="157"/>
            </w:pPr>
            <w:r>
              <w:rPr>
                <w:spacing w:val="-1"/>
              </w:rPr>
              <w:t>4.804</w:t>
            </w:r>
            <w:r>
              <w:rPr>
                <w:spacing w:val="-1"/>
              </w:rPr>
              <w:t>艺术管理理论</w:t>
            </w:r>
          </w:p>
        </w:tc>
        <w:tc>
          <w:tcPr>
            <w:tcW w:w="2151" w:type="dxa"/>
          </w:tcPr>
          <w:p w:rsidR="007723FB" w:rsidRDefault="007723FB" w:rsidP="005E02A7"/>
        </w:tc>
      </w:tr>
    </w:tbl>
    <w:p w:rsidR="007723FB" w:rsidRDefault="007723FB" w:rsidP="007723FB"/>
    <w:p w:rsidR="007723FB" w:rsidRDefault="007723FB" w:rsidP="007723FB">
      <w:pPr>
        <w:pStyle w:val="a5"/>
        <w:spacing w:before="104"/>
        <w:ind w:left="7"/>
      </w:pPr>
      <w:r>
        <w:rPr>
          <w:b/>
          <w:bCs/>
          <w:spacing w:val="-1"/>
        </w:rPr>
        <w:t>参考书目</w:t>
      </w:r>
    </w:p>
    <w:p w:rsidR="007723FB" w:rsidRDefault="007723FB" w:rsidP="007723FB">
      <w:pPr>
        <w:pStyle w:val="a5"/>
        <w:spacing w:before="85"/>
        <w:ind w:left="488"/>
        <w:outlineLvl w:val="1"/>
      </w:pPr>
      <w:r>
        <w:rPr>
          <w:b/>
          <w:bCs/>
          <w:spacing w:val="-1"/>
        </w:rPr>
        <w:t>一、艺术学理论</w:t>
      </w:r>
    </w:p>
    <w:p w:rsidR="007723FB" w:rsidRDefault="007723FB" w:rsidP="007723FB">
      <w:pPr>
        <w:pStyle w:val="a5"/>
        <w:spacing w:before="87"/>
        <w:ind w:left="482"/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7723FB" w:rsidRDefault="007723FB" w:rsidP="007723FB">
      <w:pPr>
        <w:pStyle w:val="a5"/>
        <w:spacing w:before="87"/>
        <w:ind w:left="491"/>
        <w:outlineLvl w:val="1"/>
      </w:pPr>
      <w:r>
        <w:rPr>
          <w:b/>
          <w:bCs/>
          <w:spacing w:val="-1"/>
        </w:rPr>
        <w:t>二、艺术管理理论</w:t>
      </w:r>
    </w:p>
    <w:p w:rsidR="007723FB" w:rsidRDefault="007723FB" w:rsidP="007723FB">
      <w:pPr>
        <w:pStyle w:val="a5"/>
        <w:spacing w:before="86"/>
        <w:ind w:left="506"/>
      </w:pPr>
      <w:r>
        <w:rPr>
          <w:spacing w:val="-2"/>
        </w:rPr>
        <w:t>1.《艺术管理学》，东南大学出版社，董峰著</w:t>
      </w:r>
    </w:p>
    <w:p w:rsidR="007723FB" w:rsidRDefault="007723FB" w:rsidP="007723FB">
      <w:pPr>
        <w:pStyle w:val="a5"/>
        <w:spacing w:before="85"/>
        <w:ind w:left="497"/>
      </w:pPr>
      <w:r>
        <w:rPr>
          <w:spacing w:val="-1"/>
        </w:rPr>
        <w:t>2.《艺术管理学概论》，东南大学出版社，田川流著</w:t>
      </w:r>
    </w:p>
    <w:p w:rsidR="004358AB" w:rsidRDefault="004358AB" w:rsidP="00D31D50">
      <w:pPr>
        <w:spacing w:line="220" w:lineRule="atLeast"/>
      </w:pPr>
    </w:p>
    <w:sectPr w:rsidR="004358AB" w:rsidSect="00772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4E" w:rsidRDefault="00377A4E" w:rsidP="007723FB">
      <w:pPr>
        <w:spacing w:after="0"/>
      </w:pPr>
      <w:r>
        <w:separator/>
      </w:r>
    </w:p>
  </w:endnote>
  <w:endnote w:type="continuationSeparator" w:id="0">
    <w:p w:rsidR="00377A4E" w:rsidRDefault="00377A4E" w:rsidP="007723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4E" w:rsidRDefault="00377A4E" w:rsidP="007723FB">
      <w:pPr>
        <w:spacing w:after="0"/>
      </w:pPr>
      <w:r>
        <w:separator/>
      </w:r>
    </w:p>
  </w:footnote>
  <w:footnote w:type="continuationSeparator" w:id="0">
    <w:p w:rsidR="00377A4E" w:rsidRDefault="00377A4E" w:rsidP="007723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7A4E"/>
    <w:rsid w:val="003D37D8"/>
    <w:rsid w:val="00426133"/>
    <w:rsid w:val="004358AB"/>
    <w:rsid w:val="006764FE"/>
    <w:rsid w:val="007723F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3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3F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3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3F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7723F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7723FB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7723FB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723F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2024-10-04T01:59:00Z</dcterms:modified>
</cp:coreProperties>
</file>