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5AAD3">
      <w:pPr>
        <w:spacing w:afterLines="50" w:line="360" w:lineRule="auto"/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北京农学院</w:t>
      </w:r>
      <w:r>
        <w:rPr>
          <w:rFonts w:ascii="方正小标宋简体" w:hAnsi="方正小标宋简体" w:eastAsia="方正小标宋简体"/>
          <w:sz w:val="36"/>
        </w:rPr>
        <w:t>研究生</w:t>
      </w:r>
      <w:r>
        <w:rPr>
          <w:rFonts w:hint="eastAsia" w:ascii="方正小标宋简体" w:hAnsi="方正小标宋简体" w:eastAsia="方正小标宋简体"/>
          <w:sz w:val="36"/>
        </w:rPr>
        <w:t>定向</w:t>
      </w:r>
      <w:r>
        <w:rPr>
          <w:rFonts w:ascii="方正小标宋简体" w:hAnsi="方正小标宋简体" w:eastAsia="方正小标宋简体"/>
          <w:sz w:val="36"/>
        </w:rPr>
        <w:t>培养协议书</w:t>
      </w:r>
    </w:p>
    <w:p w14:paraId="23B6F855"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</w:p>
    <w:p w14:paraId="207E0329">
      <w:pPr>
        <w:spacing w:line="360" w:lineRule="auto"/>
        <w:ind w:firstLine="560" w:firstLineChars="2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甲方（二级学院）：</w:t>
      </w:r>
      <w:r>
        <w:rPr>
          <w:rFonts w:hint="eastAsia" w:ascii="仿宋_GB2312" w:eastAsia="仿宋_GB2312"/>
          <w:sz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</w:rPr>
        <w:t>学院</w:t>
      </w:r>
    </w:p>
    <w:p w14:paraId="33605D3E">
      <w:pPr>
        <w:spacing w:line="360" w:lineRule="auto"/>
        <w:ind w:firstLine="560" w:firstLineChars="2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乙方（定向生）：  </w:t>
      </w:r>
      <w:r>
        <w:rPr>
          <w:rFonts w:hint="eastAsia" w:ascii="仿宋_GB2312" w:eastAsia="仿宋_GB2312"/>
          <w:sz w:val="28"/>
          <w:u w:val="single"/>
        </w:rPr>
        <w:t xml:space="preserve">                         </w:t>
      </w:r>
    </w:p>
    <w:p w14:paraId="5672F89A">
      <w:pPr>
        <w:spacing w:line="360" w:lineRule="auto"/>
        <w:ind w:firstLine="560" w:firstLineChars="2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丙方（定向单位）：</w:t>
      </w:r>
      <w:r>
        <w:rPr>
          <w:rFonts w:hint="eastAsia" w:ascii="仿宋_GB2312" w:eastAsia="仿宋_GB2312"/>
          <w:sz w:val="28"/>
          <w:u w:val="single"/>
        </w:rPr>
        <w:t xml:space="preserve">                         </w:t>
      </w:r>
    </w:p>
    <w:p w14:paraId="7CFAEE90"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甲方根据教育部研究生招生录取有关规定和乙方初、复试成绩，决定录取乙方为</w:t>
      </w:r>
      <w:r>
        <w:rPr>
          <w:rFonts w:hint="eastAsia" w:ascii="仿宋_GB2312" w:eastAsia="仿宋_GB2312"/>
          <w:sz w:val="28"/>
          <w:lang w:eastAsia="zh-CN"/>
        </w:rPr>
        <w:t>本</w:t>
      </w:r>
      <w:r>
        <w:rPr>
          <w:rFonts w:hint="eastAsia" w:ascii="仿宋_GB2312" w:eastAsia="仿宋_GB2312"/>
          <w:sz w:val="28"/>
        </w:rPr>
        <w:t>学院非全日制定向培养硕士研究生</w:t>
      </w:r>
      <w:r>
        <w:rPr>
          <w:rFonts w:hint="eastAsia" w:ascii="仿宋_GB2312" w:eastAsia="仿宋_GB2312"/>
          <w:sz w:val="28"/>
          <w:lang w:eastAsia="zh-CN"/>
        </w:rPr>
        <w:t>，</w:t>
      </w:r>
      <w:r>
        <w:rPr>
          <w:rFonts w:hint="eastAsia" w:ascii="仿宋_GB2312" w:eastAsia="仿宋_GB2312"/>
          <w:sz w:val="28"/>
        </w:rPr>
        <w:t>由甲方负责为单位（丙方）定向培养。为维护各方利益，现制定如下协议，共同遵守。</w:t>
      </w:r>
    </w:p>
    <w:p w14:paraId="0DC747DE">
      <w:pPr>
        <w:widowControl/>
        <w:spacing w:line="360" w:lineRule="auto"/>
        <w:ind w:firstLine="548" w:firstLineChars="196"/>
        <w:jc w:val="left"/>
        <w:rPr>
          <w:rFonts w:hint="eastAsia" w:ascii="黑体" w:hAnsi="黑体" w:eastAsia="黑体" w:cs="宋体"/>
          <w:kern w:val="0"/>
          <w:sz w:val="28"/>
        </w:rPr>
      </w:pPr>
      <w:r>
        <w:rPr>
          <w:rFonts w:hint="eastAsia" w:ascii="黑体" w:hAnsi="黑体" w:eastAsia="黑体" w:cs="宋体"/>
          <w:kern w:val="0"/>
          <w:sz w:val="28"/>
        </w:rPr>
        <w:t>一、定向培养研究生信息</w:t>
      </w:r>
    </w:p>
    <w:p w14:paraId="71D95D5D"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</w:rPr>
        <w:t>姓名：</w:t>
      </w:r>
      <w:r>
        <w:rPr>
          <w:rFonts w:hint="eastAsia" w:ascii="仿宋_GB2312" w:hAnsi="宋体" w:eastAsia="仿宋_GB2312" w:cs="宋体"/>
          <w:kern w:val="0"/>
          <w:sz w:val="28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28"/>
        </w:rPr>
        <w:t xml:space="preserve">       性别：</w:t>
      </w:r>
      <w:r>
        <w:rPr>
          <w:rFonts w:hint="eastAsia" w:ascii="仿宋_GB2312" w:hAnsi="宋体" w:eastAsia="仿宋_GB2312" w:cs="宋体"/>
          <w:kern w:val="0"/>
          <w:sz w:val="28"/>
          <w:u w:val="single"/>
        </w:rPr>
        <w:t xml:space="preserve">         </w:t>
      </w:r>
    </w:p>
    <w:p w14:paraId="3E217D29"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</w:rPr>
        <w:t>专业：</w:t>
      </w:r>
      <w:r>
        <w:rPr>
          <w:rFonts w:hint="eastAsia" w:ascii="仿宋_GB2312" w:hAnsi="宋体" w:eastAsia="仿宋_GB2312" w:cs="宋体"/>
          <w:kern w:val="0"/>
          <w:sz w:val="28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28"/>
        </w:rPr>
        <w:t xml:space="preserve">       学制：</w:t>
      </w:r>
      <w:r>
        <w:rPr>
          <w:rFonts w:hint="eastAsia" w:ascii="仿宋_GB2312" w:hAnsi="宋体" w:eastAsia="仿宋_GB2312" w:cs="宋体"/>
          <w:kern w:val="0"/>
          <w:sz w:val="28"/>
          <w:u w:val="single"/>
        </w:rPr>
        <w:t xml:space="preserve">   三  </w:t>
      </w:r>
      <w:r>
        <w:rPr>
          <w:rFonts w:hint="eastAsia" w:ascii="仿宋_GB2312" w:hAnsi="宋体" w:eastAsia="仿宋_GB2312" w:cs="宋体"/>
          <w:kern w:val="0"/>
          <w:sz w:val="28"/>
        </w:rPr>
        <w:t xml:space="preserve">年 </w:t>
      </w:r>
    </w:p>
    <w:p w14:paraId="1B84FF2D"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</w:rPr>
        <w:t>类别：</w:t>
      </w:r>
      <w:r>
        <w:rPr>
          <w:rFonts w:hint="eastAsia" w:ascii="仿宋_GB2312" w:hAnsi="宋体" w:eastAsia="仿宋_GB2312" w:cs="宋体"/>
          <w:kern w:val="0"/>
          <w:sz w:val="28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28"/>
        </w:rPr>
        <w:t xml:space="preserve">（博士或硕士） </w:t>
      </w:r>
    </w:p>
    <w:p w14:paraId="7C4C1008"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</w:rPr>
        <w:t>备注：</w:t>
      </w:r>
      <w:r>
        <w:rPr>
          <w:rFonts w:hint="eastAsia" w:ascii="仿宋_GB2312" w:hAnsi="宋体" w:eastAsia="仿宋_GB2312" w:cs="宋体"/>
          <w:kern w:val="0"/>
          <w:sz w:val="28"/>
          <w:u w:val="single"/>
        </w:rPr>
        <w:t xml:space="preserve">                  </w:t>
      </w:r>
    </w:p>
    <w:p w14:paraId="4500C17A">
      <w:pPr>
        <w:spacing w:line="360" w:lineRule="auto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二、培养单位（甲方）在协议书有效期内应承担的责任：</w:t>
      </w:r>
    </w:p>
    <w:p w14:paraId="6F56A7E3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甲方按照专业培养方案对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乙方进行培养，并按甲方学籍管理的有关规定进行管理。甲方给达到条件的乙方颁发毕业证书并按有关规定授予相应学位。</w:t>
      </w:r>
    </w:p>
    <w:p w14:paraId="6144DD67">
      <w:pPr>
        <w:spacing w:line="360" w:lineRule="auto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三、乙方在协议书有效期内应承担的责任：</w:t>
      </w:r>
    </w:p>
    <w:p w14:paraId="4D357BFF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1.定向培养硕士研究生被录取后，不需转人事档案，户口和工资关系；</w:t>
      </w:r>
    </w:p>
    <w:p w14:paraId="46DFE13D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2.乙方在校学习期间，应遵守学校的各项规章制度，若有违反均按《北京农学院研究生管理规定》处理；</w:t>
      </w:r>
    </w:p>
    <w:p w14:paraId="7A8412DC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在学习期间，乙方按培养计划的规定，完成课程和必修环节的学习，完成毕业（学位）论文并通过答辩；乙方休学、延期或提前毕业，必须征得甲、丙方同意，才能办理相关手续。乙方毕业（或结业、肄业）后，定向回丙方就业。</w:t>
      </w:r>
    </w:p>
    <w:p w14:paraId="34091016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4.定向培养硕士研究生培养费用按学校当年收费标准执行。乙方应缴纳培养费</w:t>
      </w:r>
      <w:r>
        <w:rPr>
          <w:rFonts w:hint="eastAsia" w:ascii="仿宋_GB2312" w:eastAsia="仿宋_GB2312"/>
          <w:sz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</w:rPr>
        <w:t>元。不能按时交清培养费者，甲方将不予办理入学、培养、毕业、申请学位事宜。</w:t>
      </w:r>
    </w:p>
    <w:p w14:paraId="0256A791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5.定向培养硕士研究生不享受学校奖助学金及其他待遇。</w:t>
      </w:r>
    </w:p>
    <w:p w14:paraId="37E0B01A">
      <w:pPr>
        <w:spacing w:line="360" w:lineRule="auto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四、丙方在协议书有效期内应承担的责任</w:t>
      </w:r>
    </w:p>
    <w:p w14:paraId="29806F48">
      <w:pPr>
        <w:spacing w:line="360" w:lineRule="auto"/>
        <w:ind w:firstLine="560" w:firstLineChars="200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关心乙方在读期间的思想和学习情况，协助甲方做好对乙方的培养和管理工作。</w:t>
      </w:r>
    </w:p>
    <w:p w14:paraId="654BD793">
      <w:pPr>
        <w:spacing w:line="360" w:lineRule="auto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五、本协议经三方签字盖章后生效，有效期至乙方毕业时止。如乙方因各种原因未能入学，该协议自动废止。本协议书一式三份，三方各执一份，具有同等效力。</w:t>
      </w:r>
    </w:p>
    <w:p w14:paraId="1848319A">
      <w:pPr>
        <w:spacing w:beforeLines="50" w:line="360" w:lineRule="auto"/>
        <w:rPr>
          <w:rFonts w:hint="eastAsia" w:ascii="仿宋_GB2312" w:eastAsia="仿宋_GB2312"/>
          <w:sz w:val="28"/>
        </w:rPr>
      </w:pPr>
    </w:p>
    <w:tbl>
      <w:tblPr>
        <w:tblStyle w:val="5"/>
        <w:tblW w:w="103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3467"/>
        <w:gridCol w:w="3467"/>
      </w:tblGrid>
      <w:tr w14:paraId="5049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3465" w:type="dxa"/>
            <w:vAlign w:val="center"/>
          </w:tcPr>
          <w:p w14:paraId="05F2BF81"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甲方（公章）：</w:t>
            </w:r>
          </w:p>
          <w:p w14:paraId="12323453"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 w14:paraId="04CF99A1">
            <w:pPr>
              <w:spacing w:line="480" w:lineRule="auto"/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 w14:paraId="2DBC988A"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通讯地址：</w:t>
            </w:r>
          </w:p>
          <w:p w14:paraId="3008B0DB">
            <w:pPr>
              <w:spacing w:line="480" w:lineRule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邮编：</w:t>
            </w:r>
          </w:p>
        </w:tc>
        <w:tc>
          <w:tcPr>
            <w:tcW w:w="3467" w:type="dxa"/>
            <w:vAlign w:val="center"/>
          </w:tcPr>
          <w:p w14:paraId="3EE84D16"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乙方（签名）：</w:t>
            </w:r>
          </w:p>
          <w:p w14:paraId="60A13119"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身份证号：</w:t>
            </w:r>
          </w:p>
          <w:p w14:paraId="5D9725A3">
            <w:pPr>
              <w:spacing w:line="480" w:lineRule="auto"/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 w14:paraId="7857B83E"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通讯地址：</w:t>
            </w:r>
          </w:p>
          <w:p w14:paraId="2744D523">
            <w:pPr>
              <w:spacing w:line="480" w:lineRule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邮编：</w:t>
            </w:r>
          </w:p>
        </w:tc>
        <w:tc>
          <w:tcPr>
            <w:tcW w:w="3467" w:type="dxa"/>
            <w:vAlign w:val="center"/>
          </w:tcPr>
          <w:p w14:paraId="3A5305C2"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丙方（公章）：</w:t>
            </w:r>
          </w:p>
          <w:p w14:paraId="31D72176"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 w14:paraId="43D6AF59">
            <w:pPr>
              <w:spacing w:line="480" w:lineRule="auto"/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 w14:paraId="0781AAA4"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通信地址：</w:t>
            </w:r>
          </w:p>
          <w:p w14:paraId="6A72A200">
            <w:pPr>
              <w:spacing w:line="480" w:lineRule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邮编：</w:t>
            </w:r>
          </w:p>
        </w:tc>
      </w:tr>
    </w:tbl>
    <w:p w14:paraId="4E8C294C"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9F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663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663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61A5D"/>
    <w:rsid w:val="04161A5D"/>
    <w:rsid w:val="13F029C1"/>
    <w:rsid w:val="21114944"/>
    <w:rsid w:val="3E330FE6"/>
    <w:rsid w:val="45374E9B"/>
    <w:rsid w:val="5B7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754</Characters>
  <Lines>0</Lines>
  <Paragraphs>0</Paragraphs>
  <TotalTime>4</TotalTime>
  <ScaleCrop>false</ScaleCrop>
  <LinksUpToDate>false</LinksUpToDate>
  <CharactersWithSpaces>950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2025-03-24T00:26:00Z</dcterms:created>
  <dc:creator>杨毅</dc:creator>
  <cp:lastModifiedBy>杨毅</cp:lastModifiedBy>
  <dcterms:modified xsi:type="dcterms:W3CDTF">2025-03-25T02:53:53Z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C649C02ED8614C6BAA225B8119E60F9F_11</vt:lpwstr>
  </property>
  <property fmtid="{D5CDD505-2E9C-101B-9397-08002B2CF9AE}" pid="4" name="KSOTemplateDocerSaveRecord">
    <vt:lpwstr>eyJoZGlkIjoiNzBjYzM4Y2ZhNmI2ODkzZDM5YmFlZjg5NDc2YzNhN2UiLCJ1c2VySWQiOiIxNTc3NzgyNzI2In0=</vt:lpwstr>
  </property>
</Properties>
</file>